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DBAAB" w14:textId="77777777" w:rsidR="003929ED" w:rsidRPr="000F52B2" w:rsidRDefault="003929ED">
      <w:pPr>
        <w:jc w:val="both"/>
        <w:rPr>
          <w:rFonts w:ascii="Times New Roman" w:hAnsi="Times New Roman"/>
          <w:sz w:val="24"/>
        </w:rPr>
      </w:pPr>
    </w:p>
    <w:p w14:paraId="692DBAAC" w14:textId="77777777" w:rsidR="003929ED" w:rsidRPr="000F52B2" w:rsidRDefault="003929ED">
      <w:pPr>
        <w:jc w:val="both"/>
        <w:rPr>
          <w:rFonts w:ascii="Times New Roman" w:hAnsi="Times New Roman"/>
          <w:sz w:val="24"/>
        </w:rPr>
      </w:pPr>
    </w:p>
    <w:p w14:paraId="692DBAAD" w14:textId="77777777" w:rsidR="003929ED" w:rsidRPr="000F52B2" w:rsidRDefault="003929ED">
      <w:pPr>
        <w:jc w:val="center"/>
        <w:rPr>
          <w:rFonts w:ascii="Times New Roman" w:hAnsi="Times New Roman"/>
          <w:sz w:val="24"/>
        </w:rPr>
      </w:pPr>
      <w:r w:rsidRPr="000F52B2">
        <w:rPr>
          <w:rFonts w:ascii="Times New Roman" w:hAnsi="Times New Roman"/>
          <w:sz w:val="24"/>
        </w:rPr>
        <w:t>INVESTMENT POLICY</w:t>
      </w:r>
    </w:p>
    <w:p w14:paraId="692DBAAE" w14:textId="77777777" w:rsidR="003929ED" w:rsidRPr="000F52B2" w:rsidRDefault="003929ED">
      <w:pPr>
        <w:jc w:val="center"/>
        <w:rPr>
          <w:rFonts w:ascii="Times New Roman" w:hAnsi="Times New Roman"/>
          <w:sz w:val="24"/>
        </w:rPr>
      </w:pPr>
      <w:r w:rsidRPr="000F52B2">
        <w:rPr>
          <w:rFonts w:ascii="Times New Roman" w:hAnsi="Times New Roman"/>
          <w:sz w:val="24"/>
        </w:rPr>
        <w:t>SAN JOAQUIN COUNCIL OF GOVERNMENTS</w:t>
      </w:r>
    </w:p>
    <w:p w14:paraId="692DBAAF" w14:textId="708EEA7E" w:rsidR="006F06D2" w:rsidRDefault="00314A83" w:rsidP="006F06D2">
      <w:pPr>
        <w:jc w:val="center"/>
        <w:rPr>
          <w:rFonts w:ascii="Times New Roman" w:hAnsi="Times New Roman"/>
          <w:sz w:val="24"/>
        </w:rPr>
      </w:pPr>
      <w:r>
        <w:rPr>
          <w:rFonts w:ascii="Times New Roman" w:hAnsi="Times New Roman"/>
          <w:sz w:val="24"/>
        </w:rPr>
        <w:t>October 27, 2016</w:t>
      </w:r>
    </w:p>
    <w:p w14:paraId="35C6CA34" w14:textId="7CB0F910" w:rsidR="00166128" w:rsidRPr="000F52B2" w:rsidRDefault="00166128" w:rsidP="006F06D2">
      <w:pPr>
        <w:jc w:val="center"/>
        <w:rPr>
          <w:rFonts w:ascii="Times New Roman" w:hAnsi="Times New Roman"/>
          <w:sz w:val="24"/>
        </w:rPr>
      </w:pPr>
      <w:r>
        <w:rPr>
          <w:rFonts w:ascii="Times New Roman" w:hAnsi="Times New Roman"/>
          <w:sz w:val="24"/>
        </w:rPr>
        <w:t>Revised December 6, 2018</w:t>
      </w:r>
      <w:bookmarkStart w:id="0" w:name="_GoBack"/>
      <w:bookmarkEnd w:id="0"/>
    </w:p>
    <w:p w14:paraId="692DBAB0" w14:textId="77777777" w:rsidR="003929ED" w:rsidRPr="000F52B2" w:rsidRDefault="003929ED">
      <w:pPr>
        <w:rPr>
          <w:rFonts w:ascii="Times New Roman" w:hAnsi="Times New Roman"/>
          <w:sz w:val="24"/>
        </w:rPr>
      </w:pPr>
    </w:p>
    <w:p w14:paraId="692DBAB1" w14:textId="77777777" w:rsidR="003929ED" w:rsidRPr="000F52B2" w:rsidRDefault="003929ED">
      <w:pPr>
        <w:jc w:val="center"/>
        <w:rPr>
          <w:rFonts w:ascii="Times New Roman" w:hAnsi="Times New Roman"/>
          <w:sz w:val="24"/>
        </w:rPr>
      </w:pPr>
    </w:p>
    <w:p w14:paraId="692DBAB2" w14:textId="77777777" w:rsidR="003929ED" w:rsidRPr="000F52B2" w:rsidRDefault="003929ED">
      <w:pPr>
        <w:jc w:val="both"/>
        <w:rPr>
          <w:rFonts w:ascii="Times New Roman" w:hAnsi="Times New Roman"/>
          <w:sz w:val="24"/>
        </w:rPr>
      </w:pPr>
    </w:p>
    <w:p w14:paraId="692DBAB3" w14:textId="77777777" w:rsidR="003929ED" w:rsidRPr="000F52B2" w:rsidRDefault="003929ED">
      <w:pPr>
        <w:jc w:val="both"/>
        <w:rPr>
          <w:rFonts w:ascii="Times New Roman" w:hAnsi="Times New Roman"/>
          <w:sz w:val="24"/>
        </w:rPr>
      </w:pPr>
    </w:p>
    <w:p w14:paraId="692DBAB4" w14:textId="77777777" w:rsidR="003929ED" w:rsidRPr="000F52B2" w:rsidRDefault="003929ED" w:rsidP="0014613D">
      <w:pPr>
        <w:tabs>
          <w:tab w:val="left" w:pos="-1440"/>
        </w:tabs>
        <w:ind w:left="720" w:hanging="720"/>
        <w:jc w:val="both"/>
        <w:rPr>
          <w:rFonts w:ascii="Times New Roman" w:hAnsi="Times New Roman"/>
          <w:sz w:val="24"/>
        </w:rPr>
      </w:pPr>
      <w:r w:rsidRPr="000F52B2">
        <w:rPr>
          <w:rFonts w:ascii="Times New Roman" w:hAnsi="Times New Roman"/>
          <w:sz w:val="24"/>
        </w:rPr>
        <w:t>I.</w:t>
      </w:r>
      <w:r w:rsidRPr="000F52B2">
        <w:rPr>
          <w:rFonts w:ascii="Times New Roman" w:hAnsi="Times New Roman"/>
          <w:sz w:val="24"/>
        </w:rPr>
        <w:tab/>
        <w:t>INTRODUCTION</w:t>
      </w:r>
    </w:p>
    <w:p w14:paraId="692DBAB5" w14:textId="77777777" w:rsidR="003929ED" w:rsidRPr="000F52B2" w:rsidRDefault="003929ED">
      <w:pPr>
        <w:jc w:val="both"/>
        <w:rPr>
          <w:rFonts w:ascii="Times New Roman" w:hAnsi="Times New Roman"/>
          <w:sz w:val="24"/>
        </w:rPr>
      </w:pPr>
    </w:p>
    <w:p w14:paraId="692DBAB6" w14:textId="77777777" w:rsidR="003929ED" w:rsidRPr="000F52B2" w:rsidRDefault="003929ED" w:rsidP="0014613D">
      <w:pPr>
        <w:ind w:left="720"/>
        <w:jc w:val="both"/>
        <w:rPr>
          <w:rFonts w:ascii="Times New Roman" w:hAnsi="Times New Roman"/>
          <w:sz w:val="24"/>
        </w:rPr>
      </w:pPr>
      <w:r w:rsidRPr="000F52B2">
        <w:rPr>
          <w:rFonts w:ascii="Times New Roman" w:hAnsi="Times New Roman"/>
          <w:sz w:val="24"/>
        </w:rPr>
        <w:t>The purpose of this document is to identify various policies and procedures that enhance opportunities for a prudent and systematic investment policy and to organize and formalize investment-related activities.</w:t>
      </w:r>
    </w:p>
    <w:p w14:paraId="692DBAB7" w14:textId="77777777" w:rsidR="003929ED" w:rsidRPr="000F52B2" w:rsidRDefault="003929ED" w:rsidP="0014613D">
      <w:pPr>
        <w:ind w:left="720"/>
        <w:jc w:val="both"/>
        <w:rPr>
          <w:rFonts w:ascii="Times New Roman" w:hAnsi="Times New Roman"/>
          <w:sz w:val="24"/>
        </w:rPr>
      </w:pPr>
    </w:p>
    <w:p w14:paraId="692DBAB8" w14:textId="78D022A1" w:rsidR="003929ED" w:rsidRPr="000F52B2" w:rsidRDefault="003929ED" w:rsidP="0014613D">
      <w:pPr>
        <w:ind w:left="720"/>
        <w:jc w:val="both"/>
        <w:rPr>
          <w:rFonts w:ascii="Times New Roman" w:hAnsi="Times New Roman"/>
          <w:sz w:val="24"/>
        </w:rPr>
      </w:pPr>
      <w:r w:rsidRPr="000F52B2">
        <w:rPr>
          <w:rFonts w:ascii="Times New Roman" w:hAnsi="Times New Roman"/>
          <w:sz w:val="24"/>
        </w:rPr>
        <w:t>The investment policies and practices of the San Joaquin Council of Governments (SJCOG), SJCOG Inc. (SJCOGI) and the San Joaquin County Transportation Authority (the Authority) are based on state law and prudent money management.  All funds will be invested in accordance with the Authority's Investment Policy, and California Government Code Sections 5360</w:t>
      </w:r>
      <w:r w:rsidR="00152AF4">
        <w:rPr>
          <w:rFonts w:ascii="Times New Roman" w:hAnsi="Times New Roman"/>
          <w:sz w:val="24"/>
        </w:rPr>
        <w:t>0 et. seq</w:t>
      </w:r>
      <w:r w:rsidRPr="000F52B2">
        <w:rPr>
          <w:rFonts w:ascii="Times New Roman" w:hAnsi="Times New Roman"/>
          <w:sz w:val="24"/>
        </w:rPr>
        <w:t xml:space="preserve">.  The investment of bond proceeds will be </w:t>
      </w:r>
      <w:r w:rsidR="001A257E">
        <w:rPr>
          <w:rFonts w:ascii="Times New Roman" w:hAnsi="Times New Roman"/>
          <w:sz w:val="24"/>
        </w:rPr>
        <w:t>governed</w:t>
      </w:r>
      <w:r w:rsidRPr="000F52B2">
        <w:rPr>
          <w:rFonts w:ascii="Times New Roman" w:hAnsi="Times New Roman"/>
          <w:sz w:val="24"/>
        </w:rPr>
        <w:t xml:space="preserve"> by the provisions of relevant bond documents.</w:t>
      </w:r>
    </w:p>
    <w:p w14:paraId="692DBAB9" w14:textId="77777777" w:rsidR="003929ED" w:rsidRPr="000F52B2" w:rsidRDefault="003929ED">
      <w:pPr>
        <w:jc w:val="both"/>
        <w:rPr>
          <w:rFonts w:ascii="Times New Roman" w:hAnsi="Times New Roman"/>
          <w:sz w:val="24"/>
        </w:rPr>
      </w:pPr>
    </w:p>
    <w:p w14:paraId="692DBABA" w14:textId="77777777" w:rsidR="003929ED" w:rsidRPr="000F52B2" w:rsidRDefault="003929ED" w:rsidP="0014613D">
      <w:pPr>
        <w:tabs>
          <w:tab w:val="left" w:pos="-1440"/>
        </w:tabs>
        <w:ind w:left="720" w:hanging="720"/>
        <w:jc w:val="both"/>
        <w:rPr>
          <w:rFonts w:ascii="Times New Roman" w:hAnsi="Times New Roman"/>
          <w:sz w:val="24"/>
        </w:rPr>
      </w:pPr>
      <w:r w:rsidRPr="000F52B2">
        <w:rPr>
          <w:rFonts w:ascii="Times New Roman" w:hAnsi="Times New Roman"/>
          <w:sz w:val="24"/>
        </w:rPr>
        <w:t>II.</w:t>
      </w:r>
      <w:r w:rsidRPr="000F52B2">
        <w:rPr>
          <w:rFonts w:ascii="Times New Roman" w:hAnsi="Times New Roman"/>
          <w:sz w:val="24"/>
        </w:rPr>
        <w:tab/>
        <w:t>SCOPE</w:t>
      </w:r>
    </w:p>
    <w:p w14:paraId="692DBABB" w14:textId="77777777" w:rsidR="003929ED" w:rsidRPr="000F52B2" w:rsidRDefault="003929ED">
      <w:pPr>
        <w:jc w:val="both"/>
        <w:rPr>
          <w:rFonts w:ascii="Times New Roman" w:hAnsi="Times New Roman"/>
          <w:sz w:val="24"/>
        </w:rPr>
      </w:pPr>
    </w:p>
    <w:p w14:paraId="692DBABC" w14:textId="77777777" w:rsidR="003929ED" w:rsidRPr="000F52B2" w:rsidRDefault="003929ED" w:rsidP="0014613D">
      <w:pPr>
        <w:ind w:left="720"/>
        <w:jc w:val="both"/>
        <w:rPr>
          <w:rFonts w:ascii="Times New Roman" w:hAnsi="Times New Roman"/>
          <w:sz w:val="24"/>
        </w:rPr>
      </w:pPr>
      <w:r w:rsidRPr="000F52B2">
        <w:rPr>
          <w:rFonts w:ascii="Times New Roman" w:hAnsi="Times New Roman"/>
          <w:sz w:val="24"/>
        </w:rPr>
        <w:t>It is intended that this policy cover all funds (except retirement funds</w:t>
      </w:r>
      <w:r w:rsidR="001A257E">
        <w:rPr>
          <w:rFonts w:ascii="Times New Roman" w:hAnsi="Times New Roman"/>
          <w:sz w:val="24"/>
        </w:rPr>
        <w:t xml:space="preserve"> and bond proceeds</w:t>
      </w:r>
      <w:r w:rsidRPr="000F52B2">
        <w:rPr>
          <w:rFonts w:ascii="Times New Roman" w:hAnsi="Times New Roman"/>
          <w:sz w:val="24"/>
        </w:rPr>
        <w:t>) and investment activities under the direction of SJCOG, SJCOGI and the Authority.</w:t>
      </w:r>
    </w:p>
    <w:p w14:paraId="692DBABD" w14:textId="77777777" w:rsidR="003929ED" w:rsidRPr="000F52B2" w:rsidRDefault="003929ED">
      <w:pPr>
        <w:jc w:val="both"/>
        <w:rPr>
          <w:rFonts w:ascii="Times New Roman" w:hAnsi="Times New Roman"/>
          <w:sz w:val="24"/>
        </w:rPr>
      </w:pPr>
    </w:p>
    <w:p w14:paraId="692DBABE" w14:textId="77777777" w:rsidR="003929ED" w:rsidRPr="000F52B2" w:rsidRDefault="0014613D" w:rsidP="0014613D">
      <w:pPr>
        <w:tabs>
          <w:tab w:val="left" w:pos="-1440"/>
        </w:tabs>
        <w:ind w:left="720" w:hanging="720"/>
        <w:jc w:val="both"/>
        <w:rPr>
          <w:rFonts w:ascii="Times New Roman" w:hAnsi="Times New Roman"/>
          <w:sz w:val="24"/>
        </w:rPr>
      </w:pPr>
      <w:r w:rsidRPr="000F52B2">
        <w:rPr>
          <w:rFonts w:ascii="Times New Roman" w:hAnsi="Times New Roman"/>
          <w:sz w:val="24"/>
        </w:rPr>
        <w:t>III.</w:t>
      </w:r>
      <w:r w:rsidRPr="000F52B2">
        <w:rPr>
          <w:rFonts w:ascii="Times New Roman" w:hAnsi="Times New Roman"/>
          <w:sz w:val="24"/>
        </w:rPr>
        <w:tab/>
      </w:r>
      <w:r w:rsidR="003929ED" w:rsidRPr="000F52B2">
        <w:rPr>
          <w:rFonts w:ascii="Times New Roman" w:hAnsi="Times New Roman"/>
          <w:sz w:val="24"/>
        </w:rPr>
        <w:t>PRUDENCE</w:t>
      </w:r>
    </w:p>
    <w:p w14:paraId="692DBABF" w14:textId="77777777" w:rsidR="003929ED" w:rsidRPr="000F52B2" w:rsidRDefault="003929ED">
      <w:pPr>
        <w:jc w:val="both"/>
        <w:rPr>
          <w:rFonts w:ascii="Times New Roman" w:hAnsi="Times New Roman"/>
          <w:sz w:val="24"/>
        </w:rPr>
      </w:pPr>
    </w:p>
    <w:p w14:paraId="692DBAC0" w14:textId="77777777" w:rsidR="00DF5448" w:rsidRPr="000F52B2" w:rsidRDefault="00DF5448" w:rsidP="0014613D">
      <w:pPr>
        <w:ind w:left="720"/>
        <w:jc w:val="both"/>
        <w:rPr>
          <w:rFonts w:ascii="Times New Roman" w:hAnsi="Times New Roman"/>
          <w:sz w:val="24"/>
        </w:rPr>
      </w:pPr>
      <w:r w:rsidRPr="000F52B2">
        <w:rPr>
          <w:rFonts w:ascii="Times New Roman" w:hAnsi="Times New Roman"/>
          <w:sz w:val="24"/>
        </w:rPr>
        <w:t>Section 53600.3 of the Government Code identifies as trustees those persons authorized to make investment decisions on behalf of a local agency.  As a trustee, the standard of prudence shall be the “prudent investor” standard.  When investing, reinvesting, purchasing, acquiring, exchanging, selling, or managing public funds, a trustee shall act with care, skill, prudence, and diligence under the circumstances then prevailing, including, but not limited to, the general economic conditions and the anticipated needs of the agency, that a prudent person acting in a like capacity and familiarity with those matters would use in the conduct of funds of a like character and with like aims, to safeguard the principal and maintain the liquidity needs of the agency.</w:t>
      </w:r>
    </w:p>
    <w:p w14:paraId="692DBAC1" w14:textId="77777777" w:rsidR="00DF5448" w:rsidRPr="000F52B2" w:rsidRDefault="00DF5448" w:rsidP="0014613D">
      <w:pPr>
        <w:ind w:left="720"/>
        <w:jc w:val="both"/>
        <w:rPr>
          <w:rFonts w:ascii="Times New Roman" w:hAnsi="Times New Roman"/>
          <w:sz w:val="24"/>
        </w:rPr>
      </w:pPr>
    </w:p>
    <w:p w14:paraId="692DBAC2" w14:textId="77777777" w:rsidR="003929ED" w:rsidRPr="000F52B2" w:rsidRDefault="003929ED" w:rsidP="0014613D">
      <w:pPr>
        <w:ind w:left="720"/>
        <w:jc w:val="both"/>
        <w:rPr>
          <w:rFonts w:ascii="Times New Roman" w:hAnsi="Times New Roman"/>
          <w:sz w:val="24"/>
        </w:rPr>
      </w:pPr>
      <w:r w:rsidRPr="000F52B2">
        <w:rPr>
          <w:rFonts w:ascii="Times New Roman" w:hAnsi="Times New Roman"/>
          <w:sz w:val="24"/>
        </w:rPr>
        <w:t xml:space="preserve">Investment officers acting in accordance with written procedures and the investment policy and exercising due diligence shall be relieved of personal responsibility for an individual security's credit risk or market price changes, provided deviations from expectations are reported in a timely fashion and appropriate action is taken to control adverse </w:t>
      </w:r>
      <w:r w:rsidRPr="000F52B2">
        <w:rPr>
          <w:rFonts w:ascii="Times New Roman" w:hAnsi="Times New Roman"/>
          <w:sz w:val="24"/>
        </w:rPr>
        <w:lastRenderedPageBreak/>
        <w:t>developments.</w:t>
      </w:r>
    </w:p>
    <w:p w14:paraId="692DBAC4" w14:textId="77777777" w:rsidR="003929ED" w:rsidRPr="000F52B2" w:rsidRDefault="003929ED">
      <w:pPr>
        <w:jc w:val="both"/>
        <w:rPr>
          <w:rFonts w:ascii="Times New Roman" w:hAnsi="Times New Roman"/>
          <w:sz w:val="24"/>
        </w:rPr>
      </w:pPr>
    </w:p>
    <w:p w14:paraId="692DBAC5" w14:textId="77777777" w:rsidR="003929ED" w:rsidRPr="000F52B2" w:rsidRDefault="003929ED">
      <w:pPr>
        <w:tabs>
          <w:tab w:val="left" w:pos="-1440"/>
        </w:tabs>
        <w:ind w:left="720" w:hanging="720"/>
        <w:jc w:val="both"/>
        <w:rPr>
          <w:rFonts w:ascii="Times New Roman" w:hAnsi="Times New Roman"/>
          <w:sz w:val="24"/>
        </w:rPr>
      </w:pPr>
      <w:r w:rsidRPr="000F52B2">
        <w:rPr>
          <w:rFonts w:ascii="Times New Roman" w:hAnsi="Times New Roman"/>
          <w:sz w:val="24"/>
        </w:rPr>
        <w:t>IV.</w:t>
      </w:r>
      <w:r w:rsidRPr="000F52B2">
        <w:rPr>
          <w:rFonts w:ascii="Times New Roman" w:hAnsi="Times New Roman"/>
          <w:sz w:val="24"/>
        </w:rPr>
        <w:tab/>
        <w:t>OBJECTIVES</w:t>
      </w:r>
    </w:p>
    <w:p w14:paraId="692DBAC6" w14:textId="77777777" w:rsidR="003929ED" w:rsidRPr="000F52B2" w:rsidRDefault="003929ED">
      <w:pPr>
        <w:jc w:val="both"/>
        <w:rPr>
          <w:rFonts w:ascii="Times New Roman" w:hAnsi="Times New Roman"/>
          <w:sz w:val="24"/>
        </w:rPr>
      </w:pPr>
    </w:p>
    <w:p w14:paraId="692DBAC7" w14:textId="77777777" w:rsidR="003929ED" w:rsidRPr="000F52B2" w:rsidRDefault="003929ED">
      <w:pPr>
        <w:ind w:left="720"/>
        <w:jc w:val="both"/>
        <w:rPr>
          <w:rFonts w:ascii="Times New Roman" w:hAnsi="Times New Roman"/>
          <w:sz w:val="24"/>
        </w:rPr>
      </w:pPr>
      <w:r w:rsidRPr="000F52B2">
        <w:rPr>
          <w:rFonts w:ascii="Times New Roman" w:hAnsi="Times New Roman"/>
          <w:sz w:val="24"/>
        </w:rPr>
        <w:t>The primary objectives, in priority order, of the SJCOG, SJCOGI and Authority's investment activities shall be:</w:t>
      </w:r>
    </w:p>
    <w:p w14:paraId="692DBAC8" w14:textId="77777777" w:rsidR="003929ED" w:rsidRPr="000F52B2" w:rsidRDefault="003929ED">
      <w:pPr>
        <w:jc w:val="both"/>
        <w:rPr>
          <w:rFonts w:ascii="Times New Roman" w:hAnsi="Times New Roman"/>
          <w:sz w:val="24"/>
        </w:rPr>
      </w:pPr>
    </w:p>
    <w:p w14:paraId="692DBAC9" w14:textId="77777777" w:rsidR="00025461" w:rsidRPr="000F52B2" w:rsidRDefault="003929ED" w:rsidP="00025461">
      <w:pPr>
        <w:pStyle w:val="ListParagraph"/>
        <w:numPr>
          <w:ilvl w:val="0"/>
          <w:numId w:val="10"/>
        </w:numPr>
        <w:tabs>
          <w:tab w:val="left" w:pos="432"/>
        </w:tabs>
        <w:rPr>
          <w:rFonts w:ascii="Times New Roman" w:hAnsi="Times New Roman"/>
          <w:sz w:val="24"/>
        </w:rPr>
      </w:pPr>
      <w:r w:rsidRPr="000F52B2">
        <w:rPr>
          <w:rFonts w:ascii="Times New Roman" w:hAnsi="Times New Roman"/>
          <w:sz w:val="24"/>
          <w:u w:val="single"/>
        </w:rPr>
        <w:t>Safety.</w:t>
      </w:r>
      <w:r w:rsidRPr="000F52B2">
        <w:rPr>
          <w:rFonts w:ascii="Times New Roman" w:hAnsi="Times New Roman"/>
          <w:sz w:val="24"/>
        </w:rPr>
        <w:t xml:space="preserve">  Safety of principal is the foremost objective of the investment program.  The SJCOG, SJCOGI and Authority's investments shall be undertaken in a manner that seeks to ensure presentation of capital in the portfolio.</w:t>
      </w:r>
      <w:r w:rsidR="00025461" w:rsidRPr="000F52B2">
        <w:rPr>
          <w:rFonts w:ascii="Times New Roman" w:hAnsi="Times New Roman"/>
          <w:sz w:val="24"/>
        </w:rPr>
        <w:t xml:space="preserve"> The objective will be to mitigate credit risk and interest rate risk.</w:t>
      </w:r>
    </w:p>
    <w:p w14:paraId="692DBACA" w14:textId="77777777" w:rsidR="00025461" w:rsidRPr="000F52B2" w:rsidRDefault="00025461" w:rsidP="00025461">
      <w:pPr>
        <w:pStyle w:val="ListParagraph"/>
        <w:tabs>
          <w:tab w:val="left" w:pos="432"/>
        </w:tabs>
        <w:ind w:left="792"/>
        <w:rPr>
          <w:rFonts w:ascii="Times New Roman" w:hAnsi="Times New Roman"/>
          <w:sz w:val="24"/>
        </w:rPr>
      </w:pPr>
    </w:p>
    <w:p w14:paraId="692DBACB" w14:textId="77777777" w:rsidR="00025461" w:rsidRPr="000F52B2" w:rsidRDefault="00025461" w:rsidP="00025461">
      <w:pPr>
        <w:widowControl/>
        <w:numPr>
          <w:ilvl w:val="0"/>
          <w:numId w:val="8"/>
        </w:numPr>
        <w:tabs>
          <w:tab w:val="left" w:pos="432"/>
        </w:tabs>
        <w:autoSpaceDE/>
        <w:autoSpaceDN/>
        <w:adjustRightInd/>
        <w:rPr>
          <w:rFonts w:ascii="Times New Roman" w:hAnsi="Times New Roman"/>
          <w:sz w:val="24"/>
        </w:rPr>
      </w:pPr>
      <w:r w:rsidRPr="000F52B2">
        <w:rPr>
          <w:rFonts w:ascii="Times New Roman" w:hAnsi="Times New Roman"/>
          <w:sz w:val="24"/>
          <w:u w:val="single"/>
        </w:rPr>
        <w:t>Credit Risk</w:t>
      </w:r>
      <w:r w:rsidRPr="000F52B2">
        <w:rPr>
          <w:rFonts w:ascii="Times New Roman" w:hAnsi="Times New Roman"/>
          <w:sz w:val="24"/>
        </w:rPr>
        <w:t>: The SJCOG, SJCOGI, and the Authority will minimize credit risk, which is the risk of loss due to the failure of the security issuer or backer, by:</w:t>
      </w:r>
    </w:p>
    <w:p w14:paraId="692DBACC" w14:textId="77777777" w:rsidR="00025461" w:rsidRPr="000F52B2" w:rsidRDefault="00025461" w:rsidP="00025461">
      <w:pPr>
        <w:numPr>
          <w:ilvl w:val="0"/>
          <w:numId w:val="9"/>
        </w:numPr>
        <w:tabs>
          <w:tab w:val="left" w:pos="0"/>
        </w:tabs>
        <w:autoSpaceDE/>
        <w:autoSpaceDN/>
        <w:adjustRightInd/>
        <w:rPr>
          <w:rFonts w:ascii="Times New Roman" w:hAnsi="Times New Roman"/>
          <w:sz w:val="24"/>
        </w:rPr>
      </w:pPr>
      <w:r w:rsidRPr="000F52B2">
        <w:rPr>
          <w:rFonts w:ascii="Times New Roman" w:hAnsi="Times New Roman"/>
          <w:sz w:val="24"/>
        </w:rPr>
        <w:t xml:space="preserve">Limiting investments to the types of securities listed in the </w:t>
      </w:r>
      <w:r w:rsidR="000E14CD" w:rsidRPr="000F52B2">
        <w:rPr>
          <w:rFonts w:ascii="Times New Roman" w:hAnsi="Times New Roman"/>
          <w:sz w:val="24"/>
        </w:rPr>
        <w:t>Permitted Investment Instruments</w:t>
      </w:r>
      <w:r w:rsidRPr="000F52B2">
        <w:rPr>
          <w:rFonts w:ascii="Times New Roman" w:hAnsi="Times New Roman"/>
          <w:sz w:val="24"/>
        </w:rPr>
        <w:t xml:space="preserve"> Section of this Investment Policy. </w:t>
      </w:r>
    </w:p>
    <w:p w14:paraId="692DBACD" w14:textId="77777777" w:rsidR="00025461" w:rsidRPr="000F52B2" w:rsidRDefault="00025461" w:rsidP="00025461">
      <w:pPr>
        <w:numPr>
          <w:ilvl w:val="0"/>
          <w:numId w:val="9"/>
        </w:numPr>
        <w:tabs>
          <w:tab w:val="left" w:pos="0"/>
        </w:tabs>
        <w:autoSpaceDE/>
        <w:autoSpaceDN/>
        <w:adjustRightInd/>
        <w:rPr>
          <w:rFonts w:ascii="Times New Roman" w:hAnsi="Times New Roman"/>
          <w:strike/>
          <w:sz w:val="24"/>
        </w:rPr>
      </w:pPr>
      <w:r w:rsidRPr="000F52B2">
        <w:rPr>
          <w:rFonts w:ascii="Times New Roman" w:hAnsi="Times New Roman"/>
          <w:sz w:val="24"/>
        </w:rPr>
        <w:t xml:space="preserve">Diversifying the investment portfolio so that the impact of potential losses from any one type of security or from any one individual issuer will be minimized. </w:t>
      </w:r>
    </w:p>
    <w:p w14:paraId="692DBACE" w14:textId="77777777" w:rsidR="00025461" w:rsidRPr="000F52B2" w:rsidRDefault="00025461" w:rsidP="00025461">
      <w:pPr>
        <w:tabs>
          <w:tab w:val="left" w:pos="432"/>
        </w:tabs>
        <w:rPr>
          <w:rFonts w:ascii="Times New Roman" w:hAnsi="Times New Roman"/>
          <w:sz w:val="24"/>
        </w:rPr>
      </w:pPr>
    </w:p>
    <w:p w14:paraId="692DBACF" w14:textId="77777777" w:rsidR="00025461" w:rsidRPr="000F52B2" w:rsidRDefault="00025461" w:rsidP="00025461">
      <w:pPr>
        <w:widowControl/>
        <w:numPr>
          <w:ilvl w:val="0"/>
          <w:numId w:val="8"/>
        </w:numPr>
        <w:tabs>
          <w:tab w:val="left" w:pos="432"/>
        </w:tabs>
        <w:autoSpaceDE/>
        <w:autoSpaceDN/>
        <w:adjustRightInd/>
        <w:rPr>
          <w:rFonts w:ascii="Times New Roman" w:hAnsi="Times New Roman"/>
          <w:sz w:val="24"/>
          <w:u w:val="single"/>
        </w:rPr>
      </w:pPr>
      <w:r w:rsidRPr="000F52B2">
        <w:rPr>
          <w:rFonts w:ascii="Times New Roman" w:hAnsi="Times New Roman"/>
          <w:sz w:val="24"/>
          <w:u w:val="single"/>
        </w:rPr>
        <w:t>Interest Rate Risk:</w:t>
      </w:r>
      <w:r w:rsidRPr="000F52B2">
        <w:rPr>
          <w:rFonts w:ascii="Times New Roman" w:hAnsi="Times New Roman"/>
          <w:sz w:val="24"/>
        </w:rPr>
        <w:t xml:space="preserve"> The SJCOG, SJCOGI, and the Authority will minimize interest rate risk,</w:t>
      </w:r>
      <w:r w:rsidRPr="000F52B2">
        <w:rPr>
          <w:rFonts w:ascii="Times New Roman" w:hAnsi="Times New Roman"/>
          <w:color w:val="3366FF"/>
          <w:sz w:val="24"/>
        </w:rPr>
        <w:t xml:space="preserve"> </w:t>
      </w:r>
      <w:r w:rsidRPr="000F52B2">
        <w:rPr>
          <w:rFonts w:ascii="Times New Roman" w:hAnsi="Times New Roman"/>
          <w:sz w:val="24"/>
        </w:rPr>
        <w:t>which is the risk that the market value of securities in the portfolio will fall due to changes in market interest rates, by:</w:t>
      </w:r>
    </w:p>
    <w:p w14:paraId="692DBAD0" w14:textId="77777777" w:rsidR="00025461" w:rsidRPr="000F52B2" w:rsidRDefault="00025461" w:rsidP="00025461">
      <w:pPr>
        <w:numPr>
          <w:ilvl w:val="0"/>
          <w:numId w:val="9"/>
        </w:numPr>
        <w:tabs>
          <w:tab w:val="left" w:pos="0"/>
        </w:tabs>
        <w:autoSpaceDE/>
        <w:autoSpaceDN/>
        <w:adjustRightInd/>
        <w:rPr>
          <w:rFonts w:ascii="Times New Roman" w:hAnsi="Times New Roman"/>
          <w:sz w:val="24"/>
        </w:rPr>
      </w:pPr>
      <w:r w:rsidRPr="000F52B2">
        <w:rPr>
          <w:rFonts w:ascii="Times New Roman" w:hAnsi="Times New Roman"/>
          <w:sz w:val="24"/>
        </w:rPr>
        <w:t>Structuring the investment portfolio so that securities mature to meet cash requirements for ongoing operations, thereby avoiding the need to sell securities on the open market prior to maturity.</w:t>
      </w:r>
    </w:p>
    <w:p w14:paraId="692DBAD1" w14:textId="77777777" w:rsidR="003929ED" w:rsidRPr="000F52B2" w:rsidRDefault="003929ED">
      <w:pPr>
        <w:jc w:val="both"/>
        <w:rPr>
          <w:rFonts w:ascii="Times New Roman" w:hAnsi="Times New Roman"/>
          <w:sz w:val="24"/>
        </w:rPr>
      </w:pPr>
    </w:p>
    <w:p w14:paraId="692DBAD2" w14:textId="63CD731F" w:rsidR="003929ED" w:rsidRPr="000F52B2" w:rsidRDefault="003929ED">
      <w:pPr>
        <w:tabs>
          <w:tab w:val="left" w:pos="-1440"/>
        </w:tabs>
        <w:ind w:left="1440" w:hanging="720"/>
        <w:jc w:val="both"/>
        <w:rPr>
          <w:rFonts w:ascii="Times New Roman" w:hAnsi="Times New Roman"/>
          <w:sz w:val="24"/>
        </w:rPr>
      </w:pPr>
      <w:r w:rsidRPr="000F52B2">
        <w:rPr>
          <w:rFonts w:ascii="Times New Roman" w:hAnsi="Times New Roman"/>
          <w:sz w:val="24"/>
        </w:rPr>
        <w:t>2)</w:t>
      </w:r>
      <w:r w:rsidRPr="000F52B2">
        <w:rPr>
          <w:rFonts w:ascii="Times New Roman" w:hAnsi="Times New Roman"/>
          <w:sz w:val="24"/>
        </w:rPr>
        <w:tab/>
      </w:r>
      <w:r w:rsidRPr="000F52B2">
        <w:rPr>
          <w:rFonts w:ascii="Times New Roman" w:hAnsi="Times New Roman"/>
          <w:sz w:val="24"/>
          <w:u w:val="single"/>
        </w:rPr>
        <w:t>Liquidity.</w:t>
      </w:r>
      <w:r w:rsidRPr="000F52B2">
        <w:rPr>
          <w:rFonts w:ascii="Times New Roman" w:hAnsi="Times New Roman"/>
          <w:sz w:val="24"/>
        </w:rPr>
        <w:t xml:space="preserve">  The SJCOG, SJCOGI and Authority's investment portfolio will remain sufficiently liquid to enable the Authority to meet its cash flow requirements.</w:t>
      </w:r>
    </w:p>
    <w:p w14:paraId="692DBAD3" w14:textId="77777777" w:rsidR="003929ED" w:rsidRPr="000F52B2" w:rsidRDefault="003929ED">
      <w:pPr>
        <w:jc w:val="both"/>
        <w:rPr>
          <w:rFonts w:ascii="Times New Roman" w:hAnsi="Times New Roman"/>
          <w:sz w:val="24"/>
        </w:rPr>
      </w:pPr>
    </w:p>
    <w:p w14:paraId="692DBAD4" w14:textId="77777777" w:rsidR="003929ED" w:rsidRPr="000F52B2" w:rsidRDefault="003929ED">
      <w:pPr>
        <w:tabs>
          <w:tab w:val="left" w:pos="-1440"/>
        </w:tabs>
        <w:ind w:left="1440" w:hanging="720"/>
        <w:jc w:val="both"/>
        <w:rPr>
          <w:rFonts w:ascii="Times New Roman" w:hAnsi="Times New Roman"/>
          <w:sz w:val="24"/>
        </w:rPr>
      </w:pPr>
      <w:r w:rsidRPr="000F52B2">
        <w:rPr>
          <w:rFonts w:ascii="Times New Roman" w:hAnsi="Times New Roman"/>
          <w:sz w:val="24"/>
        </w:rPr>
        <w:t>3)</w:t>
      </w:r>
      <w:r w:rsidRPr="000F52B2">
        <w:rPr>
          <w:rFonts w:ascii="Times New Roman" w:hAnsi="Times New Roman"/>
          <w:sz w:val="24"/>
        </w:rPr>
        <w:tab/>
      </w:r>
      <w:r w:rsidRPr="000F52B2">
        <w:rPr>
          <w:rFonts w:ascii="Times New Roman" w:hAnsi="Times New Roman"/>
          <w:sz w:val="24"/>
          <w:u w:val="single"/>
        </w:rPr>
        <w:t>Return on Investment.</w:t>
      </w:r>
      <w:r w:rsidRPr="000F52B2">
        <w:rPr>
          <w:rFonts w:ascii="Times New Roman" w:hAnsi="Times New Roman"/>
          <w:sz w:val="24"/>
        </w:rPr>
        <w:t xml:space="preserve">  The SJCOG, SJCOGI and Authority's investment portfolio shall be designed with the objective of attaining a market rate of return on its investments consistent with the constraints imposed by its safety objective and cash flow considerations.</w:t>
      </w:r>
    </w:p>
    <w:p w14:paraId="692DBAD5" w14:textId="77777777" w:rsidR="003929ED" w:rsidRPr="000F52B2" w:rsidRDefault="003929ED">
      <w:pPr>
        <w:jc w:val="both"/>
        <w:rPr>
          <w:rFonts w:ascii="Times New Roman" w:hAnsi="Times New Roman"/>
          <w:sz w:val="24"/>
        </w:rPr>
      </w:pPr>
    </w:p>
    <w:p w14:paraId="692DBAD6" w14:textId="77777777" w:rsidR="003929ED" w:rsidRPr="000F52B2" w:rsidRDefault="003929ED">
      <w:pPr>
        <w:tabs>
          <w:tab w:val="left" w:pos="-1440"/>
        </w:tabs>
        <w:ind w:left="720" w:hanging="720"/>
        <w:jc w:val="both"/>
        <w:rPr>
          <w:rFonts w:ascii="Times New Roman" w:hAnsi="Times New Roman"/>
          <w:sz w:val="24"/>
        </w:rPr>
      </w:pPr>
      <w:r w:rsidRPr="000F52B2">
        <w:rPr>
          <w:rFonts w:ascii="Times New Roman" w:hAnsi="Times New Roman"/>
          <w:sz w:val="24"/>
        </w:rPr>
        <w:t>V.</w:t>
      </w:r>
      <w:r w:rsidRPr="000F52B2">
        <w:rPr>
          <w:rFonts w:ascii="Times New Roman" w:hAnsi="Times New Roman"/>
          <w:sz w:val="24"/>
        </w:rPr>
        <w:tab/>
        <w:t>DELEGATION OF AUTHORITY</w:t>
      </w:r>
    </w:p>
    <w:p w14:paraId="692DBAD7" w14:textId="77777777" w:rsidR="003929ED" w:rsidRPr="000F52B2" w:rsidRDefault="003929ED">
      <w:pPr>
        <w:jc w:val="both"/>
        <w:rPr>
          <w:rFonts w:ascii="Times New Roman" w:hAnsi="Times New Roman"/>
          <w:sz w:val="24"/>
        </w:rPr>
      </w:pPr>
    </w:p>
    <w:p w14:paraId="692DBAD8" w14:textId="5BC6572F" w:rsidR="003929ED" w:rsidRPr="000F52B2" w:rsidRDefault="003929ED">
      <w:pPr>
        <w:ind w:left="720"/>
        <w:jc w:val="both"/>
        <w:rPr>
          <w:rFonts w:ascii="Times New Roman" w:hAnsi="Times New Roman"/>
          <w:sz w:val="24"/>
        </w:rPr>
      </w:pPr>
      <w:r w:rsidRPr="000F52B2">
        <w:rPr>
          <w:rFonts w:ascii="Times New Roman" w:hAnsi="Times New Roman"/>
          <w:sz w:val="24"/>
        </w:rPr>
        <w:t xml:space="preserve">The management responsibility for the investment program is hereby delegated to the </w:t>
      </w:r>
      <w:r w:rsidR="00701C00" w:rsidRPr="000F52B2">
        <w:rPr>
          <w:rFonts w:ascii="Times New Roman" w:hAnsi="Times New Roman"/>
          <w:sz w:val="24"/>
        </w:rPr>
        <w:t>Deputy Executive Director/Chief Financial Officer</w:t>
      </w:r>
      <w:r w:rsidR="002309CE" w:rsidRPr="000F52B2">
        <w:rPr>
          <w:rFonts w:ascii="Times New Roman" w:hAnsi="Times New Roman"/>
          <w:sz w:val="24"/>
        </w:rPr>
        <w:t xml:space="preserve"> </w:t>
      </w:r>
      <w:r w:rsidRPr="000F52B2">
        <w:rPr>
          <w:rFonts w:ascii="Times New Roman" w:hAnsi="Times New Roman"/>
          <w:sz w:val="24"/>
        </w:rPr>
        <w:t xml:space="preserve">who shall monitor and review all investments for consistency with this investment policy.  No person may engage in an investment transaction except as provided under the limits of this policy.  The Authority may delegate its investment decision-making and execution authority to an investment advisor.  The advisor shall follow the policy and such other written instructions as are </w:t>
      </w:r>
      <w:r w:rsidRPr="000F52B2">
        <w:rPr>
          <w:rFonts w:ascii="Times New Roman" w:hAnsi="Times New Roman"/>
          <w:sz w:val="24"/>
        </w:rPr>
        <w:lastRenderedPageBreak/>
        <w:t>provided.</w:t>
      </w:r>
    </w:p>
    <w:p w14:paraId="692DBAD9" w14:textId="77777777" w:rsidR="003929ED" w:rsidRPr="000F52B2" w:rsidRDefault="003929ED">
      <w:pPr>
        <w:jc w:val="both"/>
        <w:rPr>
          <w:rFonts w:ascii="Times New Roman" w:hAnsi="Times New Roman"/>
          <w:sz w:val="24"/>
        </w:rPr>
      </w:pPr>
    </w:p>
    <w:p w14:paraId="692DBADA" w14:textId="77777777" w:rsidR="003929ED" w:rsidRPr="000F52B2" w:rsidRDefault="003929ED">
      <w:pPr>
        <w:ind w:left="720"/>
        <w:jc w:val="both"/>
        <w:rPr>
          <w:rFonts w:ascii="Times New Roman" w:hAnsi="Times New Roman"/>
          <w:sz w:val="24"/>
        </w:rPr>
      </w:pPr>
      <w:r w:rsidRPr="000F52B2">
        <w:rPr>
          <w:rFonts w:ascii="Times New Roman" w:hAnsi="Times New Roman"/>
          <w:sz w:val="24"/>
        </w:rPr>
        <w:t>Delegation of authority is valid for one year and is good until the delegation expires or is revoked by action of the Board.</w:t>
      </w:r>
    </w:p>
    <w:p w14:paraId="692DBADB" w14:textId="77777777" w:rsidR="003929ED" w:rsidRPr="000F52B2" w:rsidRDefault="003929ED">
      <w:pPr>
        <w:jc w:val="both"/>
        <w:rPr>
          <w:rFonts w:ascii="Times New Roman" w:hAnsi="Times New Roman"/>
          <w:sz w:val="24"/>
        </w:rPr>
      </w:pPr>
    </w:p>
    <w:p w14:paraId="692DBADC" w14:textId="77777777" w:rsidR="003929ED" w:rsidRPr="000F52B2" w:rsidRDefault="003929ED">
      <w:pPr>
        <w:tabs>
          <w:tab w:val="left" w:pos="-1440"/>
        </w:tabs>
        <w:ind w:left="720" w:hanging="720"/>
        <w:jc w:val="both"/>
        <w:rPr>
          <w:rFonts w:ascii="Times New Roman" w:hAnsi="Times New Roman"/>
          <w:sz w:val="24"/>
        </w:rPr>
      </w:pPr>
      <w:r w:rsidRPr="000F52B2">
        <w:rPr>
          <w:rFonts w:ascii="Times New Roman" w:hAnsi="Times New Roman"/>
          <w:sz w:val="24"/>
        </w:rPr>
        <w:t>VI.</w:t>
      </w:r>
      <w:r w:rsidRPr="000F52B2">
        <w:rPr>
          <w:rFonts w:ascii="Times New Roman" w:hAnsi="Times New Roman"/>
          <w:sz w:val="24"/>
        </w:rPr>
        <w:tab/>
        <w:t>ETHICS AND CONFLICT OF INTEREST</w:t>
      </w:r>
    </w:p>
    <w:p w14:paraId="692DBADD" w14:textId="77777777" w:rsidR="003929ED" w:rsidRPr="000F52B2" w:rsidRDefault="003929ED">
      <w:pPr>
        <w:jc w:val="both"/>
        <w:rPr>
          <w:rFonts w:ascii="Times New Roman" w:hAnsi="Times New Roman"/>
          <w:sz w:val="24"/>
        </w:rPr>
      </w:pPr>
    </w:p>
    <w:p w14:paraId="692DBADE" w14:textId="77777777" w:rsidR="003929ED" w:rsidRPr="000F52B2" w:rsidRDefault="003929ED">
      <w:pPr>
        <w:ind w:left="720"/>
        <w:jc w:val="both"/>
        <w:rPr>
          <w:rFonts w:ascii="Times New Roman" w:hAnsi="Times New Roman"/>
          <w:sz w:val="24"/>
        </w:rPr>
      </w:pPr>
      <w:r w:rsidRPr="000F52B2">
        <w:rPr>
          <w:rFonts w:ascii="Times New Roman" w:hAnsi="Times New Roman"/>
          <w:sz w:val="24"/>
        </w:rPr>
        <w:t>Officers and employees involved in the investment process shall refrain from personal business activities that could conflict with proper execution of the investment program, or which could impair their ability to make impartial decisions.</w:t>
      </w:r>
    </w:p>
    <w:p w14:paraId="692DBADF" w14:textId="77777777" w:rsidR="003929ED" w:rsidRPr="000F52B2" w:rsidRDefault="003929ED">
      <w:pPr>
        <w:jc w:val="both"/>
        <w:rPr>
          <w:rFonts w:ascii="Times New Roman" w:hAnsi="Times New Roman"/>
          <w:sz w:val="24"/>
        </w:rPr>
      </w:pPr>
    </w:p>
    <w:p w14:paraId="692DBAE0" w14:textId="77777777" w:rsidR="003929ED" w:rsidRPr="000F52B2" w:rsidRDefault="003929ED">
      <w:pPr>
        <w:tabs>
          <w:tab w:val="left" w:pos="-1440"/>
        </w:tabs>
        <w:ind w:left="720" w:hanging="720"/>
        <w:jc w:val="both"/>
        <w:rPr>
          <w:rFonts w:ascii="Times New Roman" w:hAnsi="Times New Roman"/>
          <w:sz w:val="24"/>
        </w:rPr>
      </w:pPr>
      <w:r w:rsidRPr="000F52B2">
        <w:rPr>
          <w:rFonts w:ascii="Times New Roman" w:hAnsi="Times New Roman"/>
          <w:sz w:val="24"/>
        </w:rPr>
        <w:t>VII.</w:t>
      </w:r>
      <w:r w:rsidRPr="000F52B2">
        <w:rPr>
          <w:rFonts w:ascii="Times New Roman" w:hAnsi="Times New Roman"/>
          <w:sz w:val="24"/>
        </w:rPr>
        <w:tab/>
        <w:t>INTERNAL CONTROLS</w:t>
      </w:r>
    </w:p>
    <w:p w14:paraId="692DBAE1" w14:textId="77777777" w:rsidR="003929ED" w:rsidRPr="000F52B2" w:rsidRDefault="003929ED">
      <w:pPr>
        <w:jc w:val="both"/>
        <w:rPr>
          <w:rFonts w:ascii="Times New Roman" w:hAnsi="Times New Roman"/>
          <w:sz w:val="24"/>
        </w:rPr>
      </w:pPr>
    </w:p>
    <w:p w14:paraId="692DBAE2" w14:textId="77777777" w:rsidR="003929ED" w:rsidRPr="000F52B2" w:rsidRDefault="003929ED">
      <w:pPr>
        <w:ind w:left="720"/>
        <w:jc w:val="both"/>
        <w:rPr>
          <w:rFonts w:ascii="Times New Roman" w:hAnsi="Times New Roman"/>
          <w:sz w:val="24"/>
        </w:rPr>
      </w:pPr>
      <w:r w:rsidRPr="000F52B2">
        <w:rPr>
          <w:rFonts w:ascii="Times New Roman" w:hAnsi="Times New Roman"/>
          <w:sz w:val="24"/>
        </w:rPr>
        <w:t>The Authority shall establish a set of internal controls that can be documented in writing (Exhibit A).  SJCOG, SJCOGI</w:t>
      </w:r>
      <w:r w:rsidR="001A257E">
        <w:rPr>
          <w:rFonts w:ascii="Times New Roman" w:hAnsi="Times New Roman"/>
          <w:sz w:val="24"/>
        </w:rPr>
        <w:t>,</w:t>
      </w:r>
      <w:r w:rsidRPr="000F52B2">
        <w:rPr>
          <w:rFonts w:ascii="Times New Roman" w:hAnsi="Times New Roman"/>
          <w:sz w:val="24"/>
        </w:rPr>
        <w:t xml:space="preserve"> and </w:t>
      </w:r>
      <w:r w:rsidR="001A257E">
        <w:rPr>
          <w:rFonts w:ascii="Times New Roman" w:hAnsi="Times New Roman"/>
          <w:sz w:val="24"/>
        </w:rPr>
        <w:t xml:space="preserve">the </w:t>
      </w:r>
      <w:r w:rsidRPr="000F52B2">
        <w:rPr>
          <w:rFonts w:ascii="Times New Roman" w:hAnsi="Times New Roman"/>
          <w:sz w:val="24"/>
        </w:rPr>
        <w:t>Authority and the external independent auditor will review the internal controls.  The controls shall be designed to prevent employee error, misrepresentations by third parties, unanticipated changes in financial markets, or imprudent actions by officers or employees of SJCOG, SJCOGI and the Authority.</w:t>
      </w:r>
    </w:p>
    <w:p w14:paraId="692DBAE3" w14:textId="77777777" w:rsidR="003929ED" w:rsidRPr="000F52B2" w:rsidRDefault="003929ED">
      <w:pPr>
        <w:jc w:val="both"/>
        <w:rPr>
          <w:rFonts w:ascii="Times New Roman" w:hAnsi="Times New Roman"/>
          <w:sz w:val="24"/>
        </w:rPr>
      </w:pPr>
    </w:p>
    <w:p w14:paraId="692DBAE4" w14:textId="77777777" w:rsidR="003929ED" w:rsidRPr="00E26A67" w:rsidRDefault="003929ED" w:rsidP="004F02C1">
      <w:pPr>
        <w:tabs>
          <w:tab w:val="left" w:pos="-1440"/>
        </w:tabs>
        <w:ind w:left="720" w:hanging="720"/>
        <w:jc w:val="both"/>
        <w:rPr>
          <w:rFonts w:ascii="Times New Roman" w:hAnsi="Times New Roman"/>
          <w:sz w:val="24"/>
        </w:rPr>
      </w:pPr>
      <w:r w:rsidRPr="000F52B2">
        <w:rPr>
          <w:rFonts w:ascii="Times New Roman" w:hAnsi="Times New Roman"/>
          <w:sz w:val="24"/>
        </w:rPr>
        <w:t>VIII.</w:t>
      </w:r>
      <w:r w:rsidR="004F02C1" w:rsidRPr="000F52B2">
        <w:rPr>
          <w:rFonts w:ascii="Times New Roman" w:hAnsi="Times New Roman"/>
          <w:sz w:val="24"/>
        </w:rPr>
        <w:tab/>
      </w:r>
      <w:r w:rsidRPr="00E26A67">
        <w:rPr>
          <w:rFonts w:ascii="Times New Roman" w:hAnsi="Times New Roman"/>
          <w:sz w:val="24"/>
        </w:rPr>
        <w:t>PERMITTED INVESTMENT INSTRUMENTS</w:t>
      </w:r>
    </w:p>
    <w:p w14:paraId="692DBAE5" w14:textId="630B87A1" w:rsidR="003929ED" w:rsidRPr="00E26A67" w:rsidRDefault="003929ED">
      <w:pPr>
        <w:jc w:val="both"/>
        <w:rPr>
          <w:rFonts w:ascii="Times New Roman" w:hAnsi="Times New Roman"/>
          <w:sz w:val="24"/>
        </w:rPr>
      </w:pPr>
    </w:p>
    <w:p w14:paraId="692DBAE6" w14:textId="77777777" w:rsidR="003929ED" w:rsidRPr="00E26A67" w:rsidRDefault="003929ED">
      <w:pPr>
        <w:numPr>
          <w:ilvl w:val="0"/>
          <w:numId w:val="2"/>
        </w:numPr>
        <w:tabs>
          <w:tab w:val="clear" w:pos="1800"/>
          <w:tab w:val="left" w:pos="-1440"/>
        </w:tabs>
        <w:ind w:left="2160" w:hanging="720"/>
        <w:jc w:val="both"/>
        <w:rPr>
          <w:rFonts w:ascii="Times New Roman" w:hAnsi="Times New Roman"/>
          <w:sz w:val="24"/>
        </w:rPr>
      </w:pPr>
      <w:r w:rsidRPr="00E26A67">
        <w:rPr>
          <w:rFonts w:ascii="Times New Roman" w:hAnsi="Times New Roman"/>
          <w:sz w:val="24"/>
        </w:rPr>
        <w:t>United States Treasury notes, bonds, bills, or certificates of indebtedness, or those for which the faith and credit of the United States are pledged for the payment of principal and interest.</w:t>
      </w:r>
    </w:p>
    <w:p w14:paraId="692DBAE7" w14:textId="77777777" w:rsidR="003929ED" w:rsidRPr="00E26A67" w:rsidRDefault="003929ED">
      <w:pPr>
        <w:tabs>
          <w:tab w:val="left" w:pos="-1440"/>
        </w:tabs>
        <w:ind w:left="1440"/>
        <w:jc w:val="both"/>
        <w:rPr>
          <w:rFonts w:ascii="Times New Roman" w:hAnsi="Times New Roman"/>
          <w:sz w:val="24"/>
        </w:rPr>
      </w:pPr>
    </w:p>
    <w:p w14:paraId="692DBAE8" w14:textId="77777777" w:rsidR="003929ED" w:rsidRPr="00E26A67" w:rsidRDefault="003929ED">
      <w:pPr>
        <w:numPr>
          <w:ilvl w:val="0"/>
          <w:numId w:val="2"/>
        </w:numPr>
        <w:tabs>
          <w:tab w:val="clear" w:pos="1800"/>
          <w:tab w:val="left" w:pos="-1440"/>
        </w:tabs>
        <w:ind w:left="2160" w:hanging="720"/>
        <w:jc w:val="both"/>
        <w:rPr>
          <w:rFonts w:ascii="Times New Roman" w:hAnsi="Times New Roman"/>
          <w:sz w:val="24"/>
        </w:rPr>
      </w:pPr>
      <w:r w:rsidRPr="00E26A67">
        <w:rPr>
          <w:rFonts w:ascii="Times New Roman" w:hAnsi="Times New Roman"/>
          <w:sz w:val="24"/>
        </w:rPr>
        <w:t xml:space="preserve">Federal agency or United States government-sponsored enterprise obligations, participations, or other instruments, including those issued by or fully guaranteed as to principal and interest by federal agencies of United States government-sponsored enterprises. </w:t>
      </w:r>
    </w:p>
    <w:p w14:paraId="692DBAE9" w14:textId="77777777" w:rsidR="003929ED" w:rsidRPr="00E26A67" w:rsidRDefault="003929ED">
      <w:pPr>
        <w:tabs>
          <w:tab w:val="left" w:pos="-1440"/>
        </w:tabs>
        <w:ind w:left="2160" w:hanging="720"/>
        <w:jc w:val="both"/>
        <w:rPr>
          <w:rFonts w:ascii="Times New Roman" w:hAnsi="Times New Roman"/>
          <w:sz w:val="24"/>
        </w:rPr>
      </w:pPr>
    </w:p>
    <w:p w14:paraId="692DBAEA" w14:textId="77365856" w:rsidR="003929ED" w:rsidRPr="00E26A67" w:rsidRDefault="003929ED">
      <w:pPr>
        <w:pStyle w:val="BodyTextIndent2"/>
        <w:rPr>
          <w:rFonts w:ascii="Times New Roman" w:hAnsi="Times New Roman"/>
        </w:rPr>
      </w:pPr>
      <w:r w:rsidRPr="00E26A67">
        <w:rPr>
          <w:rFonts w:ascii="Times New Roman" w:hAnsi="Times New Roman"/>
        </w:rPr>
        <w:t>3.</w:t>
      </w:r>
      <w:r w:rsidRPr="00E26A67">
        <w:rPr>
          <w:rFonts w:ascii="Times New Roman" w:hAnsi="Times New Roman"/>
        </w:rPr>
        <w:tab/>
        <w:t>Repurchase Agreements used solely as short-term investments not to exceed</w:t>
      </w:r>
      <w:r w:rsidR="00A70E3D" w:rsidRPr="00E26A67">
        <w:rPr>
          <w:rFonts w:ascii="Times New Roman" w:hAnsi="Times New Roman"/>
        </w:rPr>
        <w:t xml:space="preserve"> </w:t>
      </w:r>
      <w:r w:rsidR="00E61EBE" w:rsidRPr="00E26A67">
        <w:rPr>
          <w:rFonts w:ascii="Times New Roman" w:hAnsi="Times New Roman"/>
        </w:rPr>
        <w:t>one year</w:t>
      </w:r>
      <w:r w:rsidRPr="00E26A67">
        <w:rPr>
          <w:rFonts w:ascii="Times New Roman" w:hAnsi="Times New Roman"/>
        </w:rPr>
        <w:t>.</w:t>
      </w:r>
    </w:p>
    <w:p w14:paraId="692DBAEB" w14:textId="77777777" w:rsidR="003929ED" w:rsidRPr="00E26A67" w:rsidRDefault="003929ED">
      <w:pPr>
        <w:jc w:val="both"/>
        <w:rPr>
          <w:rFonts w:ascii="Times New Roman" w:hAnsi="Times New Roman"/>
          <w:sz w:val="24"/>
        </w:rPr>
      </w:pPr>
    </w:p>
    <w:p w14:paraId="692DBAEC" w14:textId="77777777" w:rsidR="003929ED" w:rsidRPr="00E26A67" w:rsidRDefault="003929ED">
      <w:pPr>
        <w:pStyle w:val="BodyTextIndent"/>
        <w:rPr>
          <w:rFonts w:ascii="Times New Roman" w:hAnsi="Times New Roman"/>
        </w:rPr>
      </w:pPr>
      <w:r w:rsidRPr="00E26A67">
        <w:rPr>
          <w:rFonts w:ascii="Times New Roman" w:hAnsi="Times New Roman"/>
        </w:rPr>
        <w:t>SJCOG, SJCOGI and the Authority may enter in Repurchase Agreements with primary dealers in U.S. Government securities who are eligible to transact business with, and who report to, the Federal Reserve Bank of New York.</w:t>
      </w:r>
    </w:p>
    <w:p w14:paraId="692DBAED" w14:textId="77777777" w:rsidR="003929ED" w:rsidRPr="00E26A67" w:rsidRDefault="003929ED">
      <w:pPr>
        <w:jc w:val="both"/>
        <w:rPr>
          <w:rFonts w:ascii="Times New Roman" w:hAnsi="Times New Roman"/>
          <w:sz w:val="24"/>
        </w:rPr>
      </w:pPr>
    </w:p>
    <w:p w14:paraId="692DBAEE" w14:textId="77777777" w:rsidR="003929ED" w:rsidRPr="00E26A67" w:rsidRDefault="003929ED">
      <w:pPr>
        <w:ind w:left="2160"/>
        <w:jc w:val="both"/>
        <w:rPr>
          <w:rFonts w:ascii="Times New Roman" w:hAnsi="Times New Roman"/>
          <w:sz w:val="24"/>
        </w:rPr>
      </w:pPr>
      <w:r w:rsidRPr="00E26A67">
        <w:rPr>
          <w:rFonts w:ascii="Times New Roman" w:hAnsi="Times New Roman"/>
          <w:sz w:val="24"/>
        </w:rPr>
        <w:t xml:space="preserve">The following collateral restrictions will be observed:  Only U.S. Treasury securities or Federal Agency securities, as described in VIII, 1 and 2, will be acceptable collateral.  All securities underlying Repurchase Agreements must be delivered to SJCOG, SJCOGI and the Authority’s custodian bank by book entry, physical delivery, or by a third party custodial agreement.  The total market value of all collateral for each Repurchase Agreement must </w:t>
      </w:r>
      <w:r w:rsidRPr="00E26A67">
        <w:rPr>
          <w:rFonts w:ascii="Times New Roman" w:hAnsi="Times New Roman"/>
          <w:sz w:val="24"/>
        </w:rPr>
        <w:lastRenderedPageBreak/>
        <w:t>equal or exceed, on the basis of market value, 102 percent of the total dollar value of the money invested by SJCOG, SJCOGI and the Authority for the term of the investment. For any Repurchase Agreement with a term of more than one day, the value of the underlying securities must be</w:t>
      </w:r>
      <w:r w:rsidR="001A257E" w:rsidRPr="00E26A67">
        <w:rPr>
          <w:rFonts w:ascii="Times New Roman" w:hAnsi="Times New Roman"/>
          <w:sz w:val="24"/>
        </w:rPr>
        <w:t xml:space="preserve"> calculated</w:t>
      </w:r>
      <w:r w:rsidRPr="00E26A67">
        <w:rPr>
          <w:rFonts w:ascii="Times New Roman" w:hAnsi="Times New Roman"/>
          <w:sz w:val="24"/>
        </w:rPr>
        <w:t xml:space="preserve"> at least weekly.</w:t>
      </w:r>
    </w:p>
    <w:p w14:paraId="692DBAEF" w14:textId="77777777" w:rsidR="003929ED" w:rsidRPr="00E26A67" w:rsidRDefault="003929ED">
      <w:pPr>
        <w:jc w:val="both"/>
        <w:rPr>
          <w:rFonts w:ascii="Times New Roman" w:hAnsi="Times New Roman"/>
          <w:sz w:val="24"/>
        </w:rPr>
      </w:pPr>
    </w:p>
    <w:p w14:paraId="692DBAF0" w14:textId="77777777" w:rsidR="003929ED" w:rsidRPr="00E26A67" w:rsidRDefault="003929ED">
      <w:pPr>
        <w:ind w:left="2160"/>
        <w:jc w:val="both"/>
        <w:rPr>
          <w:rFonts w:ascii="Times New Roman" w:hAnsi="Times New Roman"/>
          <w:sz w:val="24"/>
        </w:rPr>
      </w:pPr>
      <w:r w:rsidRPr="00E26A67">
        <w:rPr>
          <w:rFonts w:ascii="Times New Roman" w:hAnsi="Times New Roman"/>
          <w:sz w:val="24"/>
        </w:rPr>
        <w:t>Market value must be calculated each time there is a substitution of collateral.</w:t>
      </w:r>
    </w:p>
    <w:p w14:paraId="692DBAF1" w14:textId="77777777" w:rsidR="00DF5448" w:rsidRPr="00E26A67" w:rsidRDefault="00DF5448">
      <w:pPr>
        <w:ind w:left="2160"/>
        <w:jc w:val="both"/>
        <w:rPr>
          <w:rFonts w:ascii="Times New Roman" w:hAnsi="Times New Roman"/>
          <w:sz w:val="24"/>
        </w:rPr>
      </w:pPr>
    </w:p>
    <w:p w14:paraId="692DBAF2" w14:textId="77777777" w:rsidR="003929ED" w:rsidRPr="00E26A67" w:rsidRDefault="003929ED">
      <w:pPr>
        <w:ind w:left="2160"/>
        <w:jc w:val="both"/>
        <w:rPr>
          <w:rFonts w:ascii="Times New Roman" w:hAnsi="Times New Roman"/>
          <w:sz w:val="24"/>
        </w:rPr>
      </w:pPr>
      <w:r w:rsidRPr="00E26A67">
        <w:rPr>
          <w:rFonts w:ascii="Times New Roman" w:hAnsi="Times New Roman"/>
          <w:sz w:val="24"/>
        </w:rPr>
        <w:t>SJCOG, SJCOGI and the Authority or its trustee shall have a perfected first security interest under the Uniform Commercial Code in all securities subject to Repurchase Agreement.</w:t>
      </w:r>
    </w:p>
    <w:p w14:paraId="692DBAF3" w14:textId="77777777" w:rsidR="003929ED" w:rsidRPr="00E26A67" w:rsidRDefault="003929ED">
      <w:pPr>
        <w:jc w:val="both"/>
        <w:rPr>
          <w:rFonts w:ascii="Times New Roman" w:hAnsi="Times New Roman"/>
          <w:sz w:val="24"/>
        </w:rPr>
      </w:pPr>
    </w:p>
    <w:p w14:paraId="692DBAF4" w14:textId="77777777" w:rsidR="003929ED" w:rsidRPr="00E26A67" w:rsidRDefault="003929ED">
      <w:pPr>
        <w:ind w:left="2160"/>
        <w:jc w:val="both"/>
        <w:rPr>
          <w:rFonts w:ascii="Times New Roman" w:hAnsi="Times New Roman"/>
          <w:sz w:val="24"/>
        </w:rPr>
      </w:pPr>
      <w:r w:rsidRPr="00E26A67">
        <w:rPr>
          <w:rFonts w:ascii="Times New Roman" w:hAnsi="Times New Roman"/>
          <w:sz w:val="24"/>
        </w:rPr>
        <w:t>SJCOG, SJCOGI and the Authority will have properly executed a PSA agreement with each counter party with which it enters into Repurchase Agreements.</w:t>
      </w:r>
    </w:p>
    <w:p w14:paraId="692DBAF5" w14:textId="77777777" w:rsidR="003929ED" w:rsidRPr="00E26A67" w:rsidRDefault="003929ED">
      <w:pPr>
        <w:jc w:val="both"/>
        <w:rPr>
          <w:rFonts w:ascii="Times New Roman" w:hAnsi="Times New Roman"/>
          <w:sz w:val="24"/>
        </w:rPr>
      </w:pPr>
    </w:p>
    <w:p w14:paraId="692DBAF6" w14:textId="77777777" w:rsidR="003929ED" w:rsidRPr="00E26A67" w:rsidRDefault="003929ED">
      <w:pPr>
        <w:tabs>
          <w:tab w:val="left" w:pos="-1440"/>
        </w:tabs>
        <w:ind w:left="2160" w:hanging="720"/>
        <w:jc w:val="both"/>
        <w:rPr>
          <w:rFonts w:ascii="Times New Roman" w:hAnsi="Times New Roman"/>
          <w:sz w:val="24"/>
        </w:rPr>
      </w:pPr>
      <w:r w:rsidRPr="00E26A67">
        <w:rPr>
          <w:rFonts w:ascii="Times New Roman" w:hAnsi="Times New Roman"/>
          <w:sz w:val="24"/>
        </w:rPr>
        <w:t>4.</w:t>
      </w:r>
      <w:r w:rsidRPr="00E26A67">
        <w:rPr>
          <w:rFonts w:ascii="Times New Roman" w:hAnsi="Times New Roman"/>
          <w:sz w:val="24"/>
        </w:rPr>
        <w:tab/>
        <w:t xml:space="preserve">Reverse repurchase agreements may be used only after prior approval of SJCOG, SJCOGI and the Authority’s Board of Directors.  If a reverse repurchase agreement is authorized, it may be utilized only if the security to be sold on reverse repurchase agreement has been owned and fully paid for by SJCOG, SJCOGI and the Authority for a minimum of 30 days prior to the sale; the total of all reverse repurchase agreements on investments owned by SJCOG, SJCOGI and the Authority does not exceed 20 percent of the base value of the portfolio; and the agreement does not exceed a term of 92 days, unless the agreement includes a written codicil guaranteeing a minimum earning or spread for the entire period between the sale of the security using a reverse repurchase agreement and the final maturity date of the same security. The proceeds of </w:t>
      </w:r>
      <w:r w:rsidR="001A257E" w:rsidRPr="00E26A67">
        <w:rPr>
          <w:rFonts w:ascii="Times New Roman" w:hAnsi="Times New Roman"/>
          <w:sz w:val="24"/>
        </w:rPr>
        <w:t xml:space="preserve">the </w:t>
      </w:r>
      <w:r w:rsidRPr="00E26A67">
        <w:rPr>
          <w:rFonts w:ascii="Times New Roman" w:hAnsi="Times New Roman"/>
          <w:sz w:val="24"/>
        </w:rPr>
        <w:t>Reverse Repurchase Agreement may not be invested in securities whose maturity exceeds the term of the Reverse Repurchase Agreement.</w:t>
      </w:r>
    </w:p>
    <w:p w14:paraId="692DBAF7" w14:textId="77777777" w:rsidR="003929ED" w:rsidRPr="00E26A67" w:rsidRDefault="003929ED">
      <w:pPr>
        <w:jc w:val="both"/>
        <w:rPr>
          <w:rFonts w:ascii="Times New Roman" w:hAnsi="Times New Roman"/>
          <w:sz w:val="24"/>
        </w:rPr>
      </w:pPr>
    </w:p>
    <w:p w14:paraId="692DBAF8" w14:textId="77777777" w:rsidR="003929ED" w:rsidRPr="00E26A67" w:rsidRDefault="003929ED">
      <w:pPr>
        <w:tabs>
          <w:tab w:val="left" w:pos="-1440"/>
        </w:tabs>
        <w:ind w:left="2160" w:hanging="720"/>
        <w:jc w:val="both"/>
        <w:rPr>
          <w:rFonts w:ascii="Times New Roman" w:hAnsi="Times New Roman"/>
          <w:sz w:val="24"/>
        </w:rPr>
      </w:pPr>
      <w:r w:rsidRPr="00E26A67">
        <w:rPr>
          <w:rFonts w:ascii="Times New Roman" w:hAnsi="Times New Roman"/>
          <w:sz w:val="24"/>
        </w:rPr>
        <w:t>5.</w:t>
      </w:r>
      <w:r w:rsidRPr="00E26A67">
        <w:rPr>
          <w:rFonts w:ascii="Times New Roman" w:hAnsi="Times New Roman"/>
          <w:sz w:val="24"/>
        </w:rPr>
        <w:tab/>
      </w:r>
      <w:r w:rsidR="00736D06" w:rsidRPr="00E26A67">
        <w:rPr>
          <w:rFonts w:ascii="Times New Roman" w:hAnsi="Times New Roman"/>
          <w:sz w:val="24"/>
        </w:rPr>
        <w:t>Registered treasury notes or bonds of this or any of the other 49 United States, including bonds payable solely out of the revenues from a revenue-producing property owned, controlled, or operated by a state or by a department, board, agency, or authority of this state or any of the other 49 United States.</w:t>
      </w:r>
    </w:p>
    <w:p w14:paraId="692DBAF9" w14:textId="77777777" w:rsidR="00736D06" w:rsidRPr="00E26A67" w:rsidRDefault="00736D06">
      <w:pPr>
        <w:tabs>
          <w:tab w:val="left" w:pos="-1440"/>
        </w:tabs>
        <w:ind w:left="2160" w:hanging="720"/>
        <w:jc w:val="both"/>
        <w:rPr>
          <w:rFonts w:ascii="Times New Roman" w:hAnsi="Times New Roman"/>
          <w:sz w:val="24"/>
        </w:rPr>
      </w:pPr>
    </w:p>
    <w:p w14:paraId="692DBAFA" w14:textId="77777777" w:rsidR="00736D06" w:rsidRPr="00E26A67" w:rsidRDefault="00656D97">
      <w:pPr>
        <w:tabs>
          <w:tab w:val="left" w:pos="-1440"/>
        </w:tabs>
        <w:ind w:left="2160" w:hanging="720"/>
        <w:jc w:val="both"/>
        <w:rPr>
          <w:rFonts w:ascii="Times New Roman" w:hAnsi="Times New Roman"/>
          <w:sz w:val="24"/>
        </w:rPr>
      </w:pPr>
      <w:r w:rsidRPr="00E26A67">
        <w:rPr>
          <w:rFonts w:ascii="Times New Roman" w:hAnsi="Times New Roman"/>
          <w:sz w:val="24"/>
        </w:rPr>
        <w:t>6.</w:t>
      </w:r>
      <w:r w:rsidR="00736D06" w:rsidRPr="00E26A67">
        <w:rPr>
          <w:rFonts w:ascii="Times New Roman" w:hAnsi="Times New Roman"/>
          <w:sz w:val="24"/>
        </w:rPr>
        <w:tab/>
        <w:t>Bonds, notes, warrants, or other evidences of indebtedness of any local agency within this state, including bonds payable solely out of the revenues from a revenue-producing property owned, controlled, or operated by the local agency, or by a department, board, agency, or authority of the local agency.</w:t>
      </w:r>
    </w:p>
    <w:p w14:paraId="692DBAFB" w14:textId="77777777" w:rsidR="00736D06" w:rsidRPr="00E26A67" w:rsidRDefault="00736D06">
      <w:pPr>
        <w:tabs>
          <w:tab w:val="left" w:pos="-1440"/>
        </w:tabs>
        <w:ind w:left="2160" w:hanging="720"/>
        <w:jc w:val="both"/>
        <w:rPr>
          <w:rFonts w:ascii="Times New Roman" w:hAnsi="Times New Roman"/>
          <w:sz w:val="24"/>
        </w:rPr>
      </w:pPr>
    </w:p>
    <w:p w14:paraId="692DBAFE" w14:textId="2778AE97" w:rsidR="003929ED" w:rsidRPr="00E26A67" w:rsidRDefault="00656D97" w:rsidP="00152AF4">
      <w:pPr>
        <w:tabs>
          <w:tab w:val="left" w:pos="-1440"/>
        </w:tabs>
        <w:ind w:left="2160" w:hanging="720"/>
        <w:jc w:val="both"/>
        <w:rPr>
          <w:rFonts w:ascii="Times New Roman" w:hAnsi="Times New Roman"/>
          <w:sz w:val="24"/>
        </w:rPr>
      </w:pPr>
      <w:r w:rsidRPr="00E26A67">
        <w:rPr>
          <w:rFonts w:ascii="Times New Roman" w:hAnsi="Times New Roman"/>
          <w:sz w:val="24"/>
        </w:rPr>
        <w:lastRenderedPageBreak/>
        <w:t>7</w:t>
      </w:r>
      <w:r w:rsidR="003929ED" w:rsidRPr="00E26A67">
        <w:rPr>
          <w:rFonts w:ascii="Times New Roman" w:hAnsi="Times New Roman"/>
          <w:sz w:val="24"/>
        </w:rPr>
        <w:t>.</w:t>
      </w:r>
      <w:r w:rsidR="003929ED" w:rsidRPr="00E26A67">
        <w:rPr>
          <w:rFonts w:ascii="Times New Roman" w:hAnsi="Times New Roman"/>
          <w:sz w:val="24"/>
        </w:rPr>
        <w:tab/>
        <w:t xml:space="preserve">Bankers' Acceptances </w:t>
      </w:r>
      <w:r w:rsidR="00152AF4" w:rsidRPr="00E26A67">
        <w:rPr>
          <w:rFonts w:ascii="Times New Roman" w:hAnsi="Times New Roman"/>
          <w:sz w:val="24"/>
        </w:rPr>
        <w:t>otherwise known as bills of exchange or time drafts that are drawn on and accepted by a commercial bank</w:t>
      </w:r>
      <w:r w:rsidR="003929ED" w:rsidRPr="00E26A67">
        <w:rPr>
          <w:rFonts w:ascii="Times New Roman" w:hAnsi="Times New Roman"/>
          <w:sz w:val="24"/>
        </w:rPr>
        <w:t xml:space="preserve">, the short-term paper of which is rated in the highest category by </w:t>
      </w:r>
      <w:r w:rsidR="00E67A58" w:rsidRPr="00E26A67">
        <w:rPr>
          <w:rFonts w:ascii="Times New Roman" w:hAnsi="Times New Roman"/>
          <w:sz w:val="24"/>
        </w:rPr>
        <w:t>a nationally recognized statistical-rating organization.</w:t>
      </w:r>
    </w:p>
    <w:p w14:paraId="692DBAFF" w14:textId="77777777" w:rsidR="003929ED" w:rsidRPr="00E26A67" w:rsidRDefault="003929ED">
      <w:pPr>
        <w:jc w:val="both"/>
        <w:rPr>
          <w:rFonts w:ascii="Times New Roman" w:hAnsi="Times New Roman"/>
          <w:sz w:val="24"/>
        </w:rPr>
      </w:pPr>
    </w:p>
    <w:p w14:paraId="692DBB00" w14:textId="77777777" w:rsidR="003929ED" w:rsidRPr="00E26A67" w:rsidRDefault="003929ED">
      <w:pPr>
        <w:ind w:left="2160"/>
        <w:jc w:val="both"/>
        <w:rPr>
          <w:rFonts w:ascii="Times New Roman" w:hAnsi="Times New Roman"/>
          <w:sz w:val="24"/>
        </w:rPr>
      </w:pPr>
      <w:r w:rsidRPr="00E26A67">
        <w:rPr>
          <w:rFonts w:ascii="Times New Roman" w:hAnsi="Times New Roman"/>
          <w:sz w:val="24"/>
        </w:rPr>
        <w:t>Purchases of Banker's Acceptances may not exceed 180 days maturity or 40 percent of the Authority's surplus money.  No more than</w:t>
      </w:r>
      <w:r w:rsidR="00A70E3D" w:rsidRPr="00E26A67">
        <w:rPr>
          <w:rFonts w:ascii="Times New Roman" w:hAnsi="Times New Roman"/>
          <w:sz w:val="24"/>
        </w:rPr>
        <w:t xml:space="preserve"> 30</w:t>
      </w:r>
      <w:r w:rsidRPr="00E26A67">
        <w:rPr>
          <w:rFonts w:ascii="Times New Roman" w:hAnsi="Times New Roman"/>
          <w:sz w:val="24"/>
        </w:rPr>
        <w:t xml:space="preserve"> percent of SJCOG, SJCOGI and the Authority's surplus funds may be invested in the Banker's Acceptances of any one commercial bank.</w:t>
      </w:r>
    </w:p>
    <w:p w14:paraId="692DBB01" w14:textId="77777777" w:rsidR="003929ED" w:rsidRPr="00E26A67" w:rsidRDefault="003929ED">
      <w:pPr>
        <w:jc w:val="both"/>
        <w:rPr>
          <w:rFonts w:ascii="Times New Roman" w:hAnsi="Times New Roman"/>
          <w:sz w:val="24"/>
        </w:rPr>
      </w:pPr>
    </w:p>
    <w:p w14:paraId="692DBB02" w14:textId="77777777" w:rsidR="00017A58" w:rsidRPr="00E26A67" w:rsidRDefault="00656D97" w:rsidP="00017A58">
      <w:pPr>
        <w:tabs>
          <w:tab w:val="left" w:pos="-1440"/>
        </w:tabs>
        <w:ind w:left="2160" w:hanging="720"/>
        <w:jc w:val="both"/>
        <w:rPr>
          <w:rFonts w:ascii="Times New Roman" w:hAnsi="Times New Roman"/>
          <w:sz w:val="24"/>
        </w:rPr>
      </w:pPr>
      <w:r w:rsidRPr="00E26A67">
        <w:rPr>
          <w:rFonts w:ascii="Times New Roman" w:hAnsi="Times New Roman"/>
          <w:sz w:val="24"/>
        </w:rPr>
        <w:t>8</w:t>
      </w:r>
      <w:r w:rsidR="003929ED" w:rsidRPr="00E26A67">
        <w:rPr>
          <w:rFonts w:ascii="Times New Roman" w:hAnsi="Times New Roman"/>
          <w:sz w:val="24"/>
        </w:rPr>
        <w:t>.</w:t>
      </w:r>
      <w:r w:rsidR="003929ED" w:rsidRPr="00E26A67">
        <w:rPr>
          <w:rFonts w:ascii="Times New Roman" w:hAnsi="Times New Roman"/>
          <w:sz w:val="24"/>
        </w:rPr>
        <w:tab/>
        <w:t xml:space="preserve">Commercial paper of “prime” quality of the </w:t>
      </w:r>
      <w:r w:rsidR="006B252A" w:rsidRPr="00E26A67">
        <w:rPr>
          <w:rFonts w:ascii="Times New Roman" w:hAnsi="Times New Roman"/>
          <w:sz w:val="24"/>
        </w:rPr>
        <w:t xml:space="preserve">highest </w:t>
      </w:r>
      <w:r w:rsidR="003929ED" w:rsidRPr="00E26A67">
        <w:rPr>
          <w:rFonts w:ascii="Times New Roman" w:hAnsi="Times New Roman"/>
          <w:sz w:val="24"/>
        </w:rPr>
        <w:t xml:space="preserve">ranking or of the highest letter and number rating, as provided by </w:t>
      </w:r>
      <w:r w:rsidR="00E67A58" w:rsidRPr="00E26A67">
        <w:rPr>
          <w:rFonts w:ascii="Times New Roman" w:hAnsi="Times New Roman"/>
          <w:sz w:val="24"/>
        </w:rPr>
        <w:t>a nationally recognized statistical-rating organization</w:t>
      </w:r>
      <w:r w:rsidR="00017A58" w:rsidRPr="00E26A67">
        <w:rPr>
          <w:rFonts w:ascii="Times New Roman" w:hAnsi="Times New Roman"/>
          <w:sz w:val="24"/>
        </w:rPr>
        <w:t xml:space="preserve">. The entity that issues the commercial paper shall meet all of the following conditions in either paragraph (A) or paragraph (B): </w:t>
      </w:r>
    </w:p>
    <w:p w14:paraId="692DBB03" w14:textId="77777777" w:rsidR="00017A58" w:rsidRPr="00E26A67" w:rsidRDefault="00017A58" w:rsidP="00017A58">
      <w:pPr>
        <w:tabs>
          <w:tab w:val="left" w:pos="-1440"/>
        </w:tabs>
        <w:ind w:left="2160" w:hanging="720"/>
        <w:jc w:val="both"/>
        <w:rPr>
          <w:rFonts w:ascii="Times New Roman" w:hAnsi="Times New Roman"/>
          <w:sz w:val="24"/>
        </w:rPr>
      </w:pPr>
    </w:p>
    <w:p w14:paraId="692DBB04" w14:textId="2474C7B2" w:rsidR="00017A58" w:rsidRPr="00E26A67" w:rsidRDefault="00017A58" w:rsidP="00017A58">
      <w:pPr>
        <w:tabs>
          <w:tab w:val="left" w:pos="-1440"/>
        </w:tabs>
        <w:ind w:left="2880" w:hanging="720"/>
        <w:jc w:val="both"/>
        <w:rPr>
          <w:rFonts w:ascii="Times New Roman" w:hAnsi="Times New Roman"/>
          <w:sz w:val="24"/>
        </w:rPr>
      </w:pPr>
      <w:r w:rsidRPr="00E26A67">
        <w:rPr>
          <w:rFonts w:ascii="Times New Roman" w:hAnsi="Times New Roman"/>
          <w:sz w:val="24"/>
        </w:rPr>
        <w:t>(A)</w:t>
      </w:r>
      <w:r w:rsidRPr="00E26A67">
        <w:rPr>
          <w:rFonts w:ascii="Times New Roman" w:hAnsi="Times New Roman"/>
          <w:sz w:val="24"/>
        </w:rPr>
        <w:tab/>
        <w:t xml:space="preserve">The entity meets the following criteria:  (i) Is organized and operating in the United States as a general corporation.  (ii) Has total assets in excess of five hundred million dollars ($500,000,000).  (iii) Has debt other than commercial paper, if any, that is rated </w:t>
      </w:r>
      <w:r w:rsidR="002F5162">
        <w:rPr>
          <w:rFonts w:ascii="Times New Roman" w:hAnsi="Times New Roman"/>
          <w:sz w:val="24"/>
        </w:rPr>
        <w:t xml:space="preserve">in a rating category of </w:t>
      </w:r>
      <w:r w:rsidRPr="00E26A67">
        <w:rPr>
          <w:rFonts w:ascii="Times New Roman" w:hAnsi="Times New Roman"/>
          <w:sz w:val="24"/>
        </w:rPr>
        <w:t xml:space="preserve">“A” </w:t>
      </w:r>
      <w:r w:rsidR="002F5162">
        <w:rPr>
          <w:rFonts w:ascii="Times New Roman" w:hAnsi="Times New Roman"/>
          <w:sz w:val="24"/>
        </w:rPr>
        <w:t xml:space="preserve">or its equivalent </w:t>
      </w:r>
      <w:r w:rsidRPr="00E26A67">
        <w:rPr>
          <w:rFonts w:ascii="Times New Roman" w:hAnsi="Times New Roman"/>
          <w:sz w:val="24"/>
        </w:rPr>
        <w:t>or higher by a nationally recognized statistical-rating organization.</w:t>
      </w:r>
    </w:p>
    <w:p w14:paraId="692DBB05" w14:textId="77777777" w:rsidR="00017A58" w:rsidRPr="00E26A67" w:rsidRDefault="00017A58" w:rsidP="00017A58">
      <w:pPr>
        <w:tabs>
          <w:tab w:val="left" w:pos="-1440"/>
        </w:tabs>
        <w:ind w:left="2880" w:hanging="720"/>
        <w:jc w:val="both"/>
        <w:rPr>
          <w:rFonts w:ascii="Times New Roman" w:hAnsi="Times New Roman"/>
          <w:sz w:val="24"/>
        </w:rPr>
      </w:pPr>
      <w:r w:rsidRPr="00E26A67">
        <w:rPr>
          <w:rFonts w:ascii="Times New Roman" w:hAnsi="Times New Roman"/>
          <w:sz w:val="24"/>
        </w:rPr>
        <w:t xml:space="preserve"> </w:t>
      </w:r>
    </w:p>
    <w:p w14:paraId="692DBB06" w14:textId="77777777" w:rsidR="00E67A58" w:rsidRPr="00E26A67" w:rsidRDefault="00017A58" w:rsidP="00017A58">
      <w:pPr>
        <w:tabs>
          <w:tab w:val="left" w:pos="-1440"/>
        </w:tabs>
        <w:ind w:left="2880" w:hanging="720"/>
        <w:jc w:val="both"/>
        <w:rPr>
          <w:rFonts w:ascii="Times New Roman" w:hAnsi="Times New Roman"/>
          <w:sz w:val="24"/>
        </w:rPr>
      </w:pPr>
      <w:r w:rsidRPr="00E26A67">
        <w:rPr>
          <w:rFonts w:ascii="Times New Roman" w:hAnsi="Times New Roman"/>
          <w:sz w:val="24"/>
        </w:rPr>
        <w:t>(B)</w:t>
      </w:r>
      <w:r w:rsidRPr="00E26A67">
        <w:rPr>
          <w:rFonts w:ascii="Times New Roman" w:hAnsi="Times New Roman"/>
          <w:sz w:val="24"/>
        </w:rPr>
        <w:tab/>
        <w:t>The entity meets the following criteria:  (i) Is organized within the United States as a special purpose corporation, trust, or limited liability company.  (ii) Has program wide credit enhancements including, but not limited to, over collateralization, letters of credit, or surety bond.  (iii) Has commercial paper that is rated “A-1” or higher, or the equivalent, by a nationally recognized statistical-rating organization.</w:t>
      </w:r>
    </w:p>
    <w:p w14:paraId="692DBB07" w14:textId="77777777" w:rsidR="00017A58" w:rsidRPr="00E26A67" w:rsidRDefault="00017A58" w:rsidP="00017A58">
      <w:pPr>
        <w:tabs>
          <w:tab w:val="left" w:pos="-1440"/>
        </w:tabs>
        <w:ind w:left="2880" w:hanging="720"/>
        <w:jc w:val="both"/>
        <w:rPr>
          <w:rFonts w:ascii="Times New Roman" w:hAnsi="Times New Roman"/>
          <w:sz w:val="24"/>
        </w:rPr>
      </w:pPr>
    </w:p>
    <w:p w14:paraId="692DBB08" w14:textId="77777777" w:rsidR="003929ED" w:rsidRPr="00E26A67" w:rsidRDefault="003929ED">
      <w:pPr>
        <w:ind w:left="2160"/>
        <w:jc w:val="both"/>
        <w:rPr>
          <w:rFonts w:ascii="Times New Roman" w:hAnsi="Times New Roman"/>
          <w:sz w:val="24"/>
        </w:rPr>
      </w:pPr>
      <w:r w:rsidRPr="00E26A67">
        <w:rPr>
          <w:rFonts w:ascii="Times New Roman" w:hAnsi="Times New Roman"/>
          <w:sz w:val="24"/>
        </w:rPr>
        <w:t>Purchases of eligible commercial paper may not exceed 270 days maturity nor represent more than 10 percent of the outstanding paper of an issuing corporation.</w:t>
      </w:r>
    </w:p>
    <w:p w14:paraId="692DBB09" w14:textId="77777777" w:rsidR="003929ED" w:rsidRPr="00E26A67" w:rsidRDefault="003929ED">
      <w:pPr>
        <w:jc w:val="both"/>
        <w:rPr>
          <w:rFonts w:ascii="Times New Roman" w:hAnsi="Times New Roman"/>
          <w:sz w:val="24"/>
        </w:rPr>
      </w:pPr>
    </w:p>
    <w:p w14:paraId="692DBB0A" w14:textId="60531878" w:rsidR="003929ED" w:rsidRPr="00E26A67" w:rsidRDefault="003929ED">
      <w:pPr>
        <w:ind w:left="2160"/>
        <w:jc w:val="both"/>
        <w:rPr>
          <w:rFonts w:ascii="Times New Roman" w:hAnsi="Times New Roman"/>
          <w:sz w:val="24"/>
        </w:rPr>
      </w:pPr>
      <w:r w:rsidRPr="00E26A67">
        <w:rPr>
          <w:rFonts w:ascii="Times New Roman" w:hAnsi="Times New Roman"/>
          <w:sz w:val="24"/>
        </w:rPr>
        <w:t xml:space="preserve">Purchase of commercial paper may not exceed 25 percent of SJCOG, SJCOGI and the Authority's surplus money that may be invested.  </w:t>
      </w:r>
      <w:r w:rsidR="00462CCE" w:rsidRPr="00462CCE">
        <w:rPr>
          <w:rFonts w:ascii="Times New Roman" w:hAnsi="Times New Roman"/>
          <w:sz w:val="24"/>
        </w:rPr>
        <w:t xml:space="preserve">No more than 5 percent of the Authority’s investment portfolio may be invested in any one </w:t>
      </w:r>
      <w:r w:rsidR="00462CCE">
        <w:rPr>
          <w:rFonts w:ascii="Times New Roman" w:hAnsi="Times New Roman"/>
          <w:sz w:val="24"/>
        </w:rPr>
        <w:t xml:space="preserve">commercial paper </w:t>
      </w:r>
      <w:r w:rsidR="00462CCE" w:rsidRPr="00462CCE">
        <w:rPr>
          <w:rFonts w:ascii="Times New Roman" w:hAnsi="Times New Roman"/>
          <w:sz w:val="24"/>
        </w:rPr>
        <w:t>issuer</w:t>
      </w:r>
      <w:r w:rsidR="00462CCE">
        <w:rPr>
          <w:rFonts w:ascii="Times New Roman" w:hAnsi="Times New Roman"/>
          <w:sz w:val="24"/>
        </w:rPr>
        <w:t>.</w:t>
      </w:r>
    </w:p>
    <w:p w14:paraId="692DBB0B" w14:textId="77777777" w:rsidR="003929ED" w:rsidRPr="00E26A67" w:rsidRDefault="003929ED">
      <w:pPr>
        <w:ind w:left="2160" w:hanging="720"/>
        <w:jc w:val="both"/>
        <w:rPr>
          <w:rFonts w:ascii="Times New Roman" w:hAnsi="Times New Roman"/>
          <w:sz w:val="24"/>
        </w:rPr>
      </w:pPr>
    </w:p>
    <w:p w14:paraId="692DBB0C" w14:textId="25099E67" w:rsidR="003929ED" w:rsidRPr="00E26A67" w:rsidRDefault="00656D97" w:rsidP="003929ED">
      <w:pPr>
        <w:tabs>
          <w:tab w:val="left" w:pos="-1440"/>
        </w:tabs>
        <w:ind w:left="2160" w:hanging="720"/>
        <w:jc w:val="both"/>
        <w:rPr>
          <w:rFonts w:ascii="Times New Roman" w:hAnsi="Times New Roman"/>
          <w:sz w:val="24"/>
        </w:rPr>
      </w:pPr>
      <w:r w:rsidRPr="00E26A67">
        <w:rPr>
          <w:rFonts w:ascii="Times New Roman" w:hAnsi="Times New Roman"/>
          <w:sz w:val="24"/>
        </w:rPr>
        <w:t>9</w:t>
      </w:r>
      <w:r w:rsidR="003929ED" w:rsidRPr="00E26A67">
        <w:rPr>
          <w:rFonts w:ascii="Times New Roman" w:hAnsi="Times New Roman"/>
          <w:sz w:val="24"/>
        </w:rPr>
        <w:t>.</w:t>
      </w:r>
      <w:r w:rsidR="003929ED" w:rsidRPr="00E26A67">
        <w:rPr>
          <w:rFonts w:ascii="Times New Roman" w:hAnsi="Times New Roman"/>
          <w:sz w:val="24"/>
        </w:rPr>
        <w:tab/>
        <w:t xml:space="preserve">Medium-term corporate notes, defined as all corporate and depository institution debt securities issued by corporations organized and operating within the United States or by depository institutions licensed by the U.S. or any state and operating within the U.S.  Medium-term corporate notes </w:t>
      </w:r>
      <w:r w:rsidR="003929ED" w:rsidRPr="00E26A67">
        <w:rPr>
          <w:rFonts w:ascii="Times New Roman" w:hAnsi="Times New Roman"/>
          <w:sz w:val="24"/>
        </w:rPr>
        <w:lastRenderedPageBreak/>
        <w:t xml:space="preserve">shall be rated in a rating category </w:t>
      </w:r>
      <w:r w:rsidR="002F5162">
        <w:rPr>
          <w:rFonts w:ascii="Times New Roman" w:hAnsi="Times New Roman"/>
          <w:sz w:val="24"/>
        </w:rPr>
        <w:t xml:space="preserve">of </w:t>
      </w:r>
      <w:r w:rsidR="003929ED" w:rsidRPr="00E26A67">
        <w:rPr>
          <w:rFonts w:ascii="Times New Roman" w:hAnsi="Times New Roman"/>
          <w:sz w:val="24"/>
        </w:rPr>
        <w:t>"A"</w:t>
      </w:r>
      <w:r w:rsidR="002F5162">
        <w:rPr>
          <w:rFonts w:ascii="Times New Roman" w:hAnsi="Times New Roman"/>
          <w:sz w:val="24"/>
        </w:rPr>
        <w:t xml:space="preserve"> or its equivalent</w:t>
      </w:r>
      <w:r w:rsidR="003929ED" w:rsidRPr="00E26A67">
        <w:rPr>
          <w:rFonts w:ascii="Times New Roman" w:hAnsi="Times New Roman"/>
          <w:sz w:val="24"/>
        </w:rPr>
        <w:t xml:space="preserve"> or better by a nationally recognized </w:t>
      </w:r>
      <w:r w:rsidR="00E67A58" w:rsidRPr="00E26A67">
        <w:rPr>
          <w:rFonts w:ascii="Times New Roman" w:hAnsi="Times New Roman"/>
          <w:sz w:val="24"/>
        </w:rPr>
        <w:t>statistical-</w:t>
      </w:r>
      <w:r w:rsidR="003929ED" w:rsidRPr="00E26A67">
        <w:rPr>
          <w:rFonts w:ascii="Times New Roman" w:hAnsi="Times New Roman"/>
          <w:sz w:val="24"/>
        </w:rPr>
        <w:t xml:space="preserve">rating </w:t>
      </w:r>
      <w:r w:rsidR="00E67A58" w:rsidRPr="00E26A67">
        <w:rPr>
          <w:rFonts w:ascii="Times New Roman" w:hAnsi="Times New Roman"/>
          <w:sz w:val="24"/>
        </w:rPr>
        <w:t>organization</w:t>
      </w:r>
      <w:r w:rsidR="003929ED" w:rsidRPr="00E26A67">
        <w:rPr>
          <w:rFonts w:ascii="Times New Roman" w:hAnsi="Times New Roman"/>
          <w:sz w:val="24"/>
        </w:rPr>
        <w:t>.</w:t>
      </w:r>
    </w:p>
    <w:p w14:paraId="692DBB0D" w14:textId="77777777" w:rsidR="003929ED" w:rsidRPr="00E26A67" w:rsidRDefault="003929ED">
      <w:pPr>
        <w:tabs>
          <w:tab w:val="left" w:pos="-1440"/>
        </w:tabs>
        <w:ind w:left="2160" w:hanging="720"/>
        <w:jc w:val="both"/>
        <w:rPr>
          <w:rFonts w:ascii="Times New Roman" w:hAnsi="Times New Roman"/>
          <w:sz w:val="24"/>
        </w:rPr>
      </w:pPr>
    </w:p>
    <w:p w14:paraId="692DBB0E" w14:textId="4873E172" w:rsidR="003929ED" w:rsidRPr="00E26A67" w:rsidRDefault="003929ED">
      <w:pPr>
        <w:tabs>
          <w:tab w:val="left" w:pos="-1440"/>
          <w:tab w:val="left" w:pos="1800"/>
        </w:tabs>
        <w:ind w:left="2160"/>
        <w:jc w:val="both"/>
        <w:rPr>
          <w:rFonts w:ascii="Times New Roman" w:hAnsi="Times New Roman"/>
          <w:sz w:val="24"/>
        </w:rPr>
      </w:pPr>
      <w:r w:rsidRPr="00E26A67">
        <w:rPr>
          <w:rFonts w:ascii="Times New Roman" w:hAnsi="Times New Roman"/>
          <w:sz w:val="24"/>
        </w:rPr>
        <w:t>Purchases of medium-term corporate notes may not exceed 30 percent of SJCOG, SJCOGI and the Authority's surplus money.</w:t>
      </w:r>
      <w:r w:rsidR="00462CCE">
        <w:rPr>
          <w:rFonts w:ascii="Times New Roman" w:hAnsi="Times New Roman"/>
          <w:sz w:val="24"/>
        </w:rPr>
        <w:t xml:space="preserve"> </w:t>
      </w:r>
      <w:r w:rsidR="00462CCE" w:rsidRPr="00462CCE">
        <w:rPr>
          <w:rFonts w:ascii="Times New Roman" w:hAnsi="Times New Roman"/>
          <w:sz w:val="24"/>
        </w:rPr>
        <w:t xml:space="preserve">No more than 5 percent of the Authority’s investment portfolio may be invested in any one </w:t>
      </w:r>
      <w:r w:rsidR="00462CCE">
        <w:rPr>
          <w:rFonts w:ascii="Times New Roman" w:hAnsi="Times New Roman"/>
          <w:sz w:val="24"/>
        </w:rPr>
        <w:t xml:space="preserve">medium-term note </w:t>
      </w:r>
      <w:r w:rsidR="00462CCE" w:rsidRPr="00462CCE">
        <w:rPr>
          <w:rFonts w:ascii="Times New Roman" w:hAnsi="Times New Roman"/>
          <w:sz w:val="24"/>
        </w:rPr>
        <w:t>issuer</w:t>
      </w:r>
      <w:r w:rsidR="00462CCE">
        <w:rPr>
          <w:rFonts w:ascii="Times New Roman" w:hAnsi="Times New Roman"/>
          <w:sz w:val="24"/>
        </w:rPr>
        <w:t>.</w:t>
      </w:r>
    </w:p>
    <w:p w14:paraId="692DBB0F" w14:textId="77777777" w:rsidR="003929ED" w:rsidRPr="00E26A67" w:rsidRDefault="003929ED">
      <w:pPr>
        <w:jc w:val="both"/>
        <w:rPr>
          <w:rFonts w:ascii="Times New Roman" w:hAnsi="Times New Roman"/>
          <w:sz w:val="24"/>
        </w:rPr>
      </w:pPr>
    </w:p>
    <w:p w14:paraId="692DBB10" w14:textId="77777777" w:rsidR="003929ED" w:rsidRPr="00E26A67" w:rsidRDefault="00656D97">
      <w:pPr>
        <w:tabs>
          <w:tab w:val="left" w:pos="-1440"/>
        </w:tabs>
        <w:ind w:left="2160" w:hanging="720"/>
        <w:jc w:val="both"/>
        <w:rPr>
          <w:rFonts w:ascii="Times New Roman" w:hAnsi="Times New Roman"/>
          <w:sz w:val="24"/>
        </w:rPr>
      </w:pPr>
      <w:r w:rsidRPr="00E26A67">
        <w:rPr>
          <w:rFonts w:ascii="Times New Roman" w:hAnsi="Times New Roman"/>
          <w:sz w:val="24"/>
        </w:rPr>
        <w:t>10</w:t>
      </w:r>
      <w:r w:rsidR="003929ED" w:rsidRPr="00E26A67">
        <w:rPr>
          <w:rFonts w:ascii="Times New Roman" w:hAnsi="Times New Roman"/>
          <w:sz w:val="24"/>
        </w:rPr>
        <w:t>.</w:t>
      </w:r>
      <w:r w:rsidR="003929ED" w:rsidRPr="00E26A67">
        <w:rPr>
          <w:rFonts w:ascii="Times New Roman" w:hAnsi="Times New Roman"/>
          <w:sz w:val="24"/>
        </w:rPr>
        <w:tab/>
        <w:t xml:space="preserve">FDIC insured or fully collateralized time certificates of deposit in </w:t>
      </w:r>
      <w:r w:rsidR="00942A73" w:rsidRPr="00E26A67">
        <w:rPr>
          <w:rFonts w:ascii="Times New Roman" w:hAnsi="Times New Roman"/>
          <w:sz w:val="24"/>
        </w:rPr>
        <w:t>a state or national bank, savings association or federal association, federal or state credit union located in California, including U.S. branches of foreign banks licensed to do business in California</w:t>
      </w:r>
    </w:p>
    <w:p w14:paraId="692DBB11" w14:textId="77777777" w:rsidR="003929ED" w:rsidRPr="00E26A67" w:rsidRDefault="003929ED">
      <w:pPr>
        <w:tabs>
          <w:tab w:val="left" w:pos="-1440"/>
        </w:tabs>
        <w:ind w:left="2160" w:hanging="720"/>
        <w:jc w:val="both"/>
        <w:rPr>
          <w:rFonts w:ascii="Times New Roman" w:hAnsi="Times New Roman"/>
          <w:sz w:val="24"/>
        </w:rPr>
      </w:pPr>
    </w:p>
    <w:p w14:paraId="692DBB12" w14:textId="77777777" w:rsidR="003929ED" w:rsidRPr="00E26A67" w:rsidRDefault="003929ED">
      <w:pPr>
        <w:tabs>
          <w:tab w:val="left" w:pos="-1440"/>
        </w:tabs>
        <w:ind w:left="2160" w:hanging="720"/>
        <w:jc w:val="both"/>
        <w:rPr>
          <w:rFonts w:ascii="Times New Roman" w:hAnsi="Times New Roman"/>
          <w:sz w:val="24"/>
        </w:rPr>
      </w:pPr>
      <w:r w:rsidRPr="00E26A67">
        <w:rPr>
          <w:rFonts w:ascii="Times New Roman" w:hAnsi="Times New Roman"/>
          <w:sz w:val="24"/>
        </w:rPr>
        <w:tab/>
        <w:t>To be eligible to receive local agency deposits, a financial institution must have received a minimum overall satisfactory rating for meeting the credit needs of California Communities in its most recent evaluation.</w:t>
      </w:r>
    </w:p>
    <w:p w14:paraId="692DBB13" w14:textId="77777777" w:rsidR="003929ED" w:rsidRPr="00E26A67" w:rsidRDefault="003929ED">
      <w:pPr>
        <w:ind w:left="2160"/>
        <w:jc w:val="both"/>
        <w:rPr>
          <w:rFonts w:ascii="Times New Roman" w:hAnsi="Times New Roman"/>
          <w:sz w:val="24"/>
        </w:rPr>
      </w:pPr>
      <w:r w:rsidRPr="00E26A67">
        <w:rPr>
          <w:rFonts w:ascii="Times New Roman" w:hAnsi="Times New Roman"/>
          <w:sz w:val="24"/>
        </w:rPr>
        <w:t>.</w:t>
      </w:r>
    </w:p>
    <w:p w14:paraId="692DBB14" w14:textId="2F030B54" w:rsidR="003929ED" w:rsidRPr="00E26A67" w:rsidRDefault="00656D97" w:rsidP="00047AB8">
      <w:pPr>
        <w:tabs>
          <w:tab w:val="left" w:pos="-1440"/>
        </w:tabs>
        <w:ind w:left="2160" w:hanging="720"/>
        <w:jc w:val="both"/>
        <w:rPr>
          <w:rFonts w:ascii="Times New Roman" w:hAnsi="Times New Roman"/>
          <w:sz w:val="24"/>
        </w:rPr>
      </w:pPr>
      <w:r w:rsidRPr="00E26A67">
        <w:rPr>
          <w:rFonts w:ascii="Times New Roman" w:hAnsi="Times New Roman"/>
          <w:sz w:val="24"/>
        </w:rPr>
        <w:t>11</w:t>
      </w:r>
      <w:r w:rsidR="003929ED" w:rsidRPr="00E26A67">
        <w:rPr>
          <w:rFonts w:ascii="Times New Roman" w:hAnsi="Times New Roman"/>
          <w:sz w:val="24"/>
        </w:rPr>
        <w:t>.</w:t>
      </w:r>
      <w:r w:rsidR="003929ED" w:rsidRPr="00E26A67">
        <w:rPr>
          <w:rFonts w:ascii="Times New Roman" w:hAnsi="Times New Roman"/>
          <w:sz w:val="24"/>
        </w:rPr>
        <w:tab/>
        <w:t>Negotiable certificates of deposit issued by a nationally or state-chartered bank</w:t>
      </w:r>
      <w:r w:rsidR="00047AB8" w:rsidRPr="00E26A67">
        <w:rPr>
          <w:rFonts w:ascii="Times New Roman" w:hAnsi="Times New Roman"/>
          <w:sz w:val="24"/>
        </w:rPr>
        <w:t>,</w:t>
      </w:r>
      <w:r w:rsidR="003929ED" w:rsidRPr="00E26A67">
        <w:rPr>
          <w:rFonts w:ascii="Times New Roman" w:hAnsi="Times New Roman"/>
          <w:sz w:val="24"/>
        </w:rPr>
        <w:t xml:space="preserve"> a </w:t>
      </w:r>
      <w:r w:rsidR="00E033EE" w:rsidRPr="00E26A67">
        <w:rPr>
          <w:rFonts w:ascii="Times New Roman" w:hAnsi="Times New Roman"/>
          <w:sz w:val="24"/>
        </w:rPr>
        <w:t xml:space="preserve">savings association </w:t>
      </w:r>
      <w:r w:rsidR="003929ED" w:rsidRPr="00E26A67">
        <w:rPr>
          <w:rFonts w:ascii="Times New Roman" w:hAnsi="Times New Roman"/>
          <w:sz w:val="24"/>
        </w:rPr>
        <w:t xml:space="preserve">or </w:t>
      </w:r>
      <w:r w:rsidR="00E61EBE" w:rsidRPr="00E26A67">
        <w:rPr>
          <w:rFonts w:ascii="Times New Roman" w:hAnsi="Times New Roman"/>
          <w:sz w:val="24"/>
        </w:rPr>
        <w:t xml:space="preserve">a </w:t>
      </w:r>
      <w:r w:rsidR="003929ED" w:rsidRPr="00E26A67">
        <w:rPr>
          <w:rFonts w:ascii="Times New Roman" w:hAnsi="Times New Roman"/>
          <w:sz w:val="24"/>
        </w:rPr>
        <w:t>federal association</w:t>
      </w:r>
      <w:r w:rsidR="00047AB8" w:rsidRPr="00E26A67">
        <w:rPr>
          <w:rFonts w:ascii="Times New Roman" w:hAnsi="Times New Roman"/>
          <w:sz w:val="24"/>
        </w:rPr>
        <w:t>, a state or federal credit union,</w:t>
      </w:r>
      <w:r w:rsidR="003929ED" w:rsidRPr="00E26A67">
        <w:rPr>
          <w:rFonts w:ascii="Times New Roman" w:hAnsi="Times New Roman"/>
          <w:sz w:val="24"/>
        </w:rPr>
        <w:t xml:space="preserve"> or by a </w:t>
      </w:r>
      <w:r w:rsidR="00047AB8" w:rsidRPr="00E26A67">
        <w:rPr>
          <w:rFonts w:ascii="Times New Roman" w:hAnsi="Times New Roman"/>
          <w:sz w:val="24"/>
        </w:rPr>
        <w:t xml:space="preserve">federally licensed or </w:t>
      </w:r>
      <w:r w:rsidR="003929ED" w:rsidRPr="00E26A67">
        <w:rPr>
          <w:rFonts w:ascii="Times New Roman" w:hAnsi="Times New Roman"/>
          <w:sz w:val="24"/>
        </w:rPr>
        <w:t>state-licensed branch of a foreign bank</w:t>
      </w:r>
      <w:r w:rsidR="00E61EBE" w:rsidRPr="00E26A67">
        <w:rPr>
          <w:rFonts w:ascii="Times New Roman" w:hAnsi="Times New Roman"/>
          <w:sz w:val="24"/>
        </w:rPr>
        <w:t xml:space="preserve">. </w:t>
      </w:r>
    </w:p>
    <w:p w14:paraId="692DBB15" w14:textId="77777777" w:rsidR="003929ED" w:rsidRPr="00E26A67" w:rsidRDefault="003929ED">
      <w:pPr>
        <w:jc w:val="both"/>
        <w:rPr>
          <w:rFonts w:ascii="Times New Roman" w:hAnsi="Times New Roman"/>
          <w:sz w:val="24"/>
        </w:rPr>
      </w:pPr>
    </w:p>
    <w:p w14:paraId="692DBB16" w14:textId="0418A561" w:rsidR="003929ED" w:rsidRPr="00E26A67" w:rsidRDefault="003929ED">
      <w:pPr>
        <w:ind w:left="2160"/>
        <w:jc w:val="both"/>
        <w:rPr>
          <w:rFonts w:ascii="Times New Roman" w:hAnsi="Times New Roman"/>
          <w:sz w:val="24"/>
        </w:rPr>
      </w:pPr>
      <w:r w:rsidRPr="00E26A67">
        <w:rPr>
          <w:rFonts w:ascii="Times New Roman" w:hAnsi="Times New Roman"/>
          <w:sz w:val="24"/>
        </w:rPr>
        <w:t>Purchase of negotiable certificates of deposit may not exceed 30 percent of SJCOG, SJCOGI and the Authority's surplus money.</w:t>
      </w:r>
      <w:r w:rsidR="00462CCE">
        <w:rPr>
          <w:rFonts w:ascii="Times New Roman" w:hAnsi="Times New Roman"/>
          <w:sz w:val="24"/>
        </w:rPr>
        <w:t xml:space="preserve"> </w:t>
      </w:r>
      <w:r w:rsidR="00462CCE" w:rsidRPr="00462CCE">
        <w:rPr>
          <w:rFonts w:ascii="Times New Roman" w:hAnsi="Times New Roman"/>
          <w:sz w:val="24"/>
        </w:rPr>
        <w:t xml:space="preserve">No more than 5 percent of the Authority’s investment portfolio may be invested in any one </w:t>
      </w:r>
      <w:r w:rsidR="00462CCE">
        <w:rPr>
          <w:rFonts w:ascii="Times New Roman" w:hAnsi="Times New Roman"/>
          <w:sz w:val="24"/>
        </w:rPr>
        <w:t xml:space="preserve">negotiable CD </w:t>
      </w:r>
      <w:r w:rsidR="00462CCE" w:rsidRPr="00462CCE">
        <w:rPr>
          <w:rFonts w:ascii="Times New Roman" w:hAnsi="Times New Roman"/>
          <w:sz w:val="24"/>
        </w:rPr>
        <w:t>issuer</w:t>
      </w:r>
      <w:r w:rsidR="00462CCE">
        <w:rPr>
          <w:rFonts w:ascii="Times New Roman" w:hAnsi="Times New Roman"/>
          <w:sz w:val="24"/>
        </w:rPr>
        <w:t>.</w:t>
      </w:r>
    </w:p>
    <w:p w14:paraId="692DBB17" w14:textId="77777777" w:rsidR="00E61EBE" w:rsidRPr="00E26A67" w:rsidRDefault="00E61EBE">
      <w:pPr>
        <w:ind w:left="2160"/>
        <w:jc w:val="both"/>
        <w:rPr>
          <w:rFonts w:ascii="Times New Roman" w:hAnsi="Times New Roman"/>
          <w:sz w:val="24"/>
        </w:rPr>
      </w:pPr>
    </w:p>
    <w:p w14:paraId="692DBB18" w14:textId="77777777" w:rsidR="00E61EBE" w:rsidRPr="000F52B2" w:rsidRDefault="00E61EBE">
      <w:pPr>
        <w:ind w:left="2160"/>
        <w:jc w:val="both"/>
        <w:rPr>
          <w:rFonts w:ascii="Times New Roman" w:hAnsi="Times New Roman"/>
          <w:sz w:val="24"/>
        </w:rPr>
      </w:pPr>
      <w:r w:rsidRPr="00E26A67">
        <w:rPr>
          <w:rFonts w:ascii="Times New Roman" w:hAnsi="Times New Roman"/>
          <w:sz w:val="24"/>
        </w:rPr>
        <w:t>The legislative body of a local agency and the treasurer or other official of the local agency having legal custody of the moneys are prohibited from investing local agency funds, or funds in the custody of the local agency, in negotiable certificates of deposit issued by a state or federal credit union if a member of the legislative body of the local agency, or a person with investment decision</w:t>
      </w:r>
      <w:r w:rsidR="001274C6">
        <w:rPr>
          <w:rFonts w:ascii="Times New Roman" w:hAnsi="Times New Roman"/>
          <w:sz w:val="24"/>
        </w:rPr>
        <w:t xml:space="preserve"> </w:t>
      </w:r>
      <w:r w:rsidRPr="00E26A67">
        <w:rPr>
          <w:rFonts w:ascii="Times New Roman" w:hAnsi="Times New Roman"/>
          <w:sz w:val="24"/>
        </w:rPr>
        <w:t>making authority in the administrative office manager's office, budget office, auditor-controller's office, or treasurer's office of the local agency also serves on the board of directors, or any committee appointed by the board of directors, or the credit committee or the supervisory committee of the state or federal credit union issuing the negotiable certificates of deposit.</w:t>
      </w:r>
    </w:p>
    <w:p w14:paraId="692DBB19" w14:textId="77777777" w:rsidR="003929ED" w:rsidRPr="000F52B2" w:rsidRDefault="003929ED">
      <w:pPr>
        <w:jc w:val="both"/>
        <w:rPr>
          <w:rFonts w:ascii="Times New Roman" w:hAnsi="Times New Roman"/>
          <w:sz w:val="24"/>
        </w:rPr>
      </w:pPr>
    </w:p>
    <w:p w14:paraId="692DBB1A" w14:textId="77777777" w:rsidR="003929ED" w:rsidRPr="000F52B2" w:rsidRDefault="00656D97">
      <w:pPr>
        <w:tabs>
          <w:tab w:val="left" w:pos="-1440"/>
        </w:tabs>
        <w:ind w:left="2160" w:hanging="720"/>
        <w:jc w:val="both"/>
        <w:rPr>
          <w:rFonts w:ascii="Times New Roman" w:hAnsi="Times New Roman"/>
          <w:sz w:val="24"/>
        </w:rPr>
      </w:pPr>
      <w:r w:rsidRPr="000F52B2">
        <w:rPr>
          <w:rFonts w:ascii="Times New Roman" w:hAnsi="Times New Roman"/>
          <w:sz w:val="24"/>
        </w:rPr>
        <w:t>12</w:t>
      </w:r>
      <w:r w:rsidR="003929ED" w:rsidRPr="000F52B2">
        <w:rPr>
          <w:rFonts w:ascii="Times New Roman" w:hAnsi="Times New Roman"/>
          <w:sz w:val="24"/>
        </w:rPr>
        <w:t>.</w:t>
      </w:r>
      <w:r w:rsidR="003929ED" w:rsidRPr="000F52B2">
        <w:rPr>
          <w:rFonts w:ascii="Times New Roman" w:hAnsi="Times New Roman"/>
          <w:sz w:val="24"/>
        </w:rPr>
        <w:tab/>
        <w:t>State of California's Local Agency Investment Fund</w:t>
      </w:r>
    </w:p>
    <w:p w14:paraId="692DBB1B" w14:textId="77777777" w:rsidR="003929ED" w:rsidRPr="000F52B2" w:rsidRDefault="003929ED">
      <w:pPr>
        <w:ind w:left="2160"/>
        <w:jc w:val="both"/>
        <w:rPr>
          <w:rFonts w:ascii="Times New Roman" w:hAnsi="Times New Roman"/>
          <w:sz w:val="24"/>
        </w:rPr>
      </w:pPr>
    </w:p>
    <w:p w14:paraId="692DBB1C" w14:textId="77777777" w:rsidR="003929ED" w:rsidRPr="000F52B2" w:rsidRDefault="003929ED" w:rsidP="001B49C1">
      <w:pPr>
        <w:ind w:left="2160"/>
        <w:jc w:val="both"/>
        <w:rPr>
          <w:rFonts w:ascii="Times New Roman" w:hAnsi="Times New Roman"/>
          <w:sz w:val="24"/>
        </w:rPr>
      </w:pPr>
      <w:r w:rsidRPr="000F52B2">
        <w:rPr>
          <w:rFonts w:ascii="Times New Roman" w:hAnsi="Times New Roman"/>
          <w:sz w:val="24"/>
        </w:rPr>
        <w:t>The LAIF portfolio should be reviewed periodically.</w:t>
      </w:r>
      <w:r w:rsidR="001B49C1">
        <w:rPr>
          <w:rFonts w:ascii="Times New Roman" w:hAnsi="Times New Roman"/>
          <w:sz w:val="24"/>
        </w:rPr>
        <w:t xml:space="preserve"> </w:t>
      </w:r>
      <w:r w:rsidR="001B49C1" w:rsidRPr="001B49C1">
        <w:rPr>
          <w:rFonts w:ascii="Times New Roman" w:hAnsi="Times New Roman"/>
          <w:sz w:val="24"/>
        </w:rPr>
        <w:t>The maximum balance that can be held</w:t>
      </w:r>
      <w:r w:rsidR="001B49C1">
        <w:rPr>
          <w:rFonts w:ascii="Times New Roman" w:hAnsi="Times New Roman"/>
          <w:sz w:val="24"/>
        </w:rPr>
        <w:t xml:space="preserve"> </w:t>
      </w:r>
      <w:r w:rsidR="001B49C1" w:rsidRPr="001B49C1">
        <w:rPr>
          <w:rFonts w:ascii="Times New Roman" w:hAnsi="Times New Roman"/>
          <w:sz w:val="24"/>
        </w:rPr>
        <w:t>in the fund is the maximum amount permitted by</w:t>
      </w:r>
      <w:r w:rsidR="007F1686">
        <w:rPr>
          <w:rFonts w:ascii="Times New Roman" w:hAnsi="Times New Roman"/>
          <w:sz w:val="24"/>
        </w:rPr>
        <w:t xml:space="preserve"> the </w:t>
      </w:r>
      <w:r w:rsidR="007F1686" w:rsidRPr="007F1686">
        <w:rPr>
          <w:rFonts w:ascii="Times New Roman" w:hAnsi="Times New Roman"/>
          <w:sz w:val="24"/>
        </w:rPr>
        <w:t>Local Investment Advisory Board</w:t>
      </w:r>
      <w:r w:rsidR="001B49C1" w:rsidRPr="001B49C1">
        <w:rPr>
          <w:rFonts w:ascii="Times New Roman" w:hAnsi="Times New Roman"/>
          <w:sz w:val="24"/>
        </w:rPr>
        <w:t>.</w:t>
      </w:r>
    </w:p>
    <w:p w14:paraId="692DBB1D" w14:textId="77777777" w:rsidR="003929ED" w:rsidRPr="000F52B2" w:rsidRDefault="003929ED">
      <w:pPr>
        <w:jc w:val="both"/>
        <w:rPr>
          <w:rFonts w:ascii="Times New Roman" w:hAnsi="Times New Roman"/>
          <w:sz w:val="24"/>
        </w:rPr>
      </w:pPr>
    </w:p>
    <w:p w14:paraId="692DBB1E" w14:textId="77777777" w:rsidR="003929ED" w:rsidRPr="000F52B2" w:rsidRDefault="00656D97">
      <w:pPr>
        <w:tabs>
          <w:tab w:val="left" w:pos="-1440"/>
        </w:tabs>
        <w:ind w:left="2160" w:hanging="720"/>
        <w:jc w:val="both"/>
        <w:rPr>
          <w:rFonts w:ascii="Times New Roman" w:hAnsi="Times New Roman"/>
          <w:sz w:val="24"/>
        </w:rPr>
      </w:pPr>
      <w:r w:rsidRPr="000F52B2">
        <w:rPr>
          <w:rFonts w:ascii="Times New Roman" w:hAnsi="Times New Roman"/>
          <w:sz w:val="24"/>
        </w:rPr>
        <w:lastRenderedPageBreak/>
        <w:t>13</w:t>
      </w:r>
      <w:r w:rsidR="003929ED" w:rsidRPr="000F52B2">
        <w:rPr>
          <w:rFonts w:ascii="Times New Roman" w:hAnsi="Times New Roman"/>
          <w:sz w:val="24"/>
        </w:rPr>
        <w:t>.</w:t>
      </w:r>
      <w:r w:rsidR="003929ED" w:rsidRPr="000F52B2">
        <w:rPr>
          <w:rFonts w:ascii="Times New Roman" w:hAnsi="Times New Roman"/>
          <w:sz w:val="24"/>
        </w:rPr>
        <w:tab/>
        <w:t>Insured savings account or money market account.</w:t>
      </w:r>
    </w:p>
    <w:p w14:paraId="692DBB1F" w14:textId="77777777" w:rsidR="003929ED" w:rsidRPr="000F52B2" w:rsidRDefault="003929ED">
      <w:pPr>
        <w:tabs>
          <w:tab w:val="left" w:pos="-1440"/>
        </w:tabs>
        <w:ind w:left="2160" w:hanging="720"/>
        <w:jc w:val="both"/>
        <w:rPr>
          <w:rFonts w:ascii="Times New Roman" w:hAnsi="Times New Roman"/>
          <w:sz w:val="24"/>
        </w:rPr>
      </w:pPr>
    </w:p>
    <w:p w14:paraId="692DBB20" w14:textId="77777777" w:rsidR="003929ED" w:rsidRPr="000F52B2" w:rsidRDefault="003929ED">
      <w:pPr>
        <w:tabs>
          <w:tab w:val="left" w:pos="-1440"/>
        </w:tabs>
        <w:ind w:left="2160" w:hanging="720"/>
        <w:jc w:val="both"/>
        <w:rPr>
          <w:rFonts w:ascii="Times New Roman" w:hAnsi="Times New Roman"/>
          <w:sz w:val="24"/>
        </w:rPr>
      </w:pPr>
      <w:r w:rsidRPr="000F52B2">
        <w:rPr>
          <w:rFonts w:ascii="Times New Roman" w:hAnsi="Times New Roman"/>
          <w:sz w:val="24"/>
        </w:rPr>
        <w:tab/>
        <w:t>To be eligible to receive local agency deposits, a financial institution must have received a minimum overall satisfactory rating for</w:t>
      </w:r>
      <w:r w:rsidR="000E14CD" w:rsidRPr="000F52B2">
        <w:rPr>
          <w:rFonts w:ascii="Times New Roman" w:hAnsi="Times New Roman"/>
          <w:sz w:val="24"/>
        </w:rPr>
        <w:t xml:space="preserve"> </w:t>
      </w:r>
      <w:r w:rsidRPr="000F52B2">
        <w:rPr>
          <w:rFonts w:ascii="Times New Roman" w:hAnsi="Times New Roman"/>
          <w:sz w:val="24"/>
        </w:rPr>
        <w:t>meeting the credit needs of California Communities in its most recent evaluation.</w:t>
      </w:r>
    </w:p>
    <w:p w14:paraId="692DBB21" w14:textId="77777777" w:rsidR="003929ED" w:rsidRPr="000F52B2" w:rsidRDefault="003929ED">
      <w:pPr>
        <w:jc w:val="both"/>
        <w:rPr>
          <w:rFonts w:ascii="Times New Roman" w:hAnsi="Times New Roman"/>
          <w:sz w:val="24"/>
        </w:rPr>
      </w:pPr>
    </w:p>
    <w:p w14:paraId="692DBB22" w14:textId="08169571" w:rsidR="00E61EBE" w:rsidRPr="00080EE0" w:rsidRDefault="00656D97" w:rsidP="00E61EBE">
      <w:pPr>
        <w:tabs>
          <w:tab w:val="left" w:pos="-1440"/>
        </w:tabs>
        <w:ind w:left="2160" w:hanging="720"/>
        <w:jc w:val="both"/>
        <w:rPr>
          <w:rFonts w:ascii="Times New Roman" w:hAnsi="Times New Roman"/>
          <w:sz w:val="24"/>
        </w:rPr>
      </w:pPr>
      <w:r w:rsidRPr="000F52B2">
        <w:rPr>
          <w:rFonts w:ascii="Times New Roman" w:hAnsi="Times New Roman"/>
          <w:sz w:val="24"/>
        </w:rPr>
        <w:t>14</w:t>
      </w:r>
      <w:r w:rsidR="003929ED" w:rsidRPr="000F52B2">
        <w:rPr>
          <w:rFonts w:ascii="Times New Roman" w:hAnsi="Times New Roman"/>
          <w:sz w:val="24"/>
        </w:rPr>
        <w:t>.</w:t>
      </w:r>
      <w:r w:rsidR="003929ED" w:rsidRPr="000F52B2">
        <w:rPr>
          <w:rFonts w:ascii="Times New Roman" w:hAnsi="Times New Roman"/>
          <w:sz w:val="24"/>
        </w:rPr>
        <w:tab/>
      </w:r>
      <w:r w:rsidR="00E67A58" w:rsidRPr="000F52B2">
        <w:rPr>
          <w:rFonts w:ascii="Times New Roman" w:hAnsi="Times New Roman"/>
          <w:sz w:val="24"/>
        </w:rPr>
        <w:t xml:space="preserve">Shares of beneficial interest issued by a joint powers authority organized pursuant to Government Code Section 6509.7 that invests in the securities </w:t>
      </w:r>
      <w:r w:rsidR="00E67A58" w:rsidRPr="00080EE0">
        <w:rPr>
          <w:rFonts w:ascii="Times New Roman" w:hAnsi="Times New Roman"/>
          <w:sz w:val="24"/>
        </w:rPr>
        <w:t>and obligations authorized in Government Code Section 53601 subdivisions (a) to (</w:t>
      </w:r>
      <w:r w:rsidR="00080EE0" w:rsidRPr="00080EE0">
        <w:rPr>
          <w:rFonts w:ascii="Times New Roman" w:hAnsi="Times New Roman"/>
          <w:sz w:val="24"/>
        </w:rPr>
        <w:t>q</w:t>
      </w:r>
      <w:r w:rsidR="00E67A58" w:rsidRPr="00080EE0">
        <w:rPr>
          <w:rFonts w:ascii="Times New Roman" w:hAnsi="Times New Roman"/>
          <w:sz w:val="24"/>
        </w:rPr>
        <w:t xml:space="preserve">), inclusive.  </w:t>
      </w:r>
      <w:r w:rsidR="00E61EBE" w:rsidRPr="00080EE0">
        <w:rPr>
          <w:rFonts w:ascii="Times New Roman" w:hAnsi="Times New Roman"/>
          <w:sz w:val="24"/>
        </w:rPr>
        <w:t>Each share shall represent an equal proportional interest in the underlying pool of securities owned by the joint powers authority. To be eligible under this section, the joint powers authority issuing the shares shall have retained an investment adviser that meets all of the following criteria:</w:t>
      </w:r>
    </w:p>
    <w:p w14:paraId="692DBB23" w14:textId="77777777" w:rsidR="00E61EBE" w:rsidRPr="00080EE0" w:rsidRDefault="00E61EBE" w:rsidP="00E61EBE">
      <w:pPr>
        <w:tabs>
          <w:tab w:val="left" w:pos="-1440"/>
        </w:tabs>
        <w:ind w:left="2160"/>
        <w:jc w:val="both"/>
        <w:rPr>
          <w:rFonts w:ascii="Times New Roman" w:hAnsi="Times New Roman"/>
          <w:sz w:val="24"/>
        </w:rPr>
      </w:pPr>
      <w:r w:rsidRPr="00080EE0">
        <w:rPr>
          <w:rFonts w:ascii="Times New Roman" w:hAnsi="Times New Roman"/>
          <w:sz w:val="24"/>
        </w:rPr>
        <w:t xml:space="preserve">   (1) The adviser is registered or exempt from registration with the Securities and Exchange Commission.</w:t>
      </w:r>
    </w:p>
    <w:p w14:paraId="692DBB24" w14:textId="77777777" w:rsidR="00E61EBE" w:rsidRPr="00080EE0" w:rsidRDefault="00E61EBE" w:rsidP="00E61EBE">
      <w:pPr>
        <w:tabs>
          <w:tab w:val="left" w:pos="-1440"/>
        </w:tabs>
        <w:ind w:left="2160"/>
        <w:jc w:val="both"/>
        <w:rPr>
          <w:rFonts w:ascii="Times New Roman" w:hAnsi="Times New Roman"/>
          <w:sz w:val="24"/>
        </w:rPr>
      </w:pPr>
      <w:r w:rsidRPr="00080EE0">
        <w:rPr>
          <w:rFonts w:ascii="Times New Roman" w:hAnsi="Times New Roman"/>
          <w:sz w:val="24"/>
        </w:rPr>
        <w:t xml:space="preserve">   (2) The adviser has not less than five years of experience investing in the securities and obligations authorized in subdivisions (a) to (</w:t>
      </w:r>
      <w:r w:rsidR="00080EE0" w:rsidRPr="00080EE0">
        <w:rPr>
          <w:rFonts w:ascii="Times New Roman" w:hAnsi="Times New Roman"/>
          <w:sz w:val="24"/>
        </w:rPr>
        <w:t>q</w:t>
      </w:r>
      <w:r w:rsidRPr="00080EE0">
        <w:rPr>
          <w:rFonts w:ascii="Times New Roman" w:hAnsi="Times New Roman"/>
          <w:sz w:val="24"/>
        </w:rPr>
        <w:t>), inclusive.</w:t>
      </w:r>
    </w:p>
    <w:p w14:paraId="692DBB25" w14:textId="77777777" w:rsidR="003929ED" w:rsidRPr="000F52B2" w:rsidRDefault="00E61EBE" w:rsidP="00E61EBE">
      <w:pPr>
        <w:tabs>
          <w:tab w:val="left" w:pos="-1440"/>
        </w:tabs>
        <w:ind w:left="2160"/>
        <w:jc w:val="both"/>
        <w:rPr>
          <w:rFonts w:ascii="Times New Roman" w:hAnsi="Times New Roman"/>
          <w:sz w:val="24"/>
        </w:rPr>
      </w:pPr>
      <w:r w:rsidRPr="00080EE0">
        <w:rPr>
          <w:rFonts w:ascii="Times New Roman" w:hAnsi="Times New Roman"/>
          <w:sz w:val="24"/>
        </w:rPr>
        <w:t xml:space="preserve">   (3) The adviser has assets under management in excess of five</w:t>
      </w:r>
      <w:r w:rsidRPr="00E61EBE">
        <w:rPr>
          <w:rFonts w:ascii="Times New Roman" w:hAnsi="Times New Roman"/>
          <w:sz w:val="24"/>
        </w:rPr>
        <w:t xml:space="preserve"> hundred million dollars ($500,000,000).</w:t>
      </w:r>
    </w:p>
    <w:p w14:paraId="692DBB26" w14:textId="77777777" w:rsidR="00E67A58" w:rsidRPr="000F52B2" w:rsidRDefault="00E67A58">
      <w:pPr>
        <w:pStyle w:val="BodyTextIndent"/>
        <w:ind w:hanging="720"/>
        <w:rPr>
          <w:rFonts w:ascii="Times New Roman" w:hAnsi="Times New Roman"/>
        </w:rPr>
      </w:pPr>
    </w:p>
    <w:p w14:paraId="692DBB27" w14:textId="77777777" w:rsidR="003929ED" w:rsidRPr="000F52B2" w:rsidRDefault="00656D97">
      <w:pPr>
        <w:pStyle w:val="BodyTextIndent"/>
        <w:ind w:hanging="720"/>
        <w:rPr>
          <w:rFonts w:ascii="Times New Roman" w:hAnsi="Times New Roman"/>
        </w:rPr>
      </w:pPr>
      <w:r w:rsidRPr="000F52B2">
        <w:rPr>
          <w:rFonts w:ascii="Times New Roman" w:hAnsi="Times New Roman"/>
        </w:rPr>
        <w:t>15</w:t>
      </w:r>
      <w:r w:rsidR="003929ED" w:rsidRPr="000F52B2">
        <w:rPr>
          <w:rFonts w:ascii="Times New Roman" w:hAnsi="Times New Roman"/>
        </w:rPr>
        <w:t>.</w:t>
      </w:r>
      <w:r w:rsidR="003929ED" w:rsidRPr="000F52B2">
        <w:rPr>
          <w:rFonts w:ascii="Times New Roman" w:hAnsi="Times New Roman"/>
        </w:rPr>
        <w:tab/>
        <w:t>Shares of beneficial interest issued by diversified management companies that are money market funds registered with the Securities and Exchange Commission under the Investment Company Act of 1940.  To be eligible for investment pursuant to this subdivision these companies must:</w:t>
      </w:r>
    </w:p>
    <w:p w14:paraId="692DBB28" w14:textId="77777777" w:rsidR="003929ED" w:rsidRPr="000F52B2" w:rsidRDefault="003929ED">
      <w:pPr>
        <w:pStyle w:val="BodyTextIndent"/>
        <w:rPr>
          <w:rFonts w:ascii="Times New Roman" w:hAnsi="Times New Roman"/>
        </w:rPr>
      </w:pPr>
    </w:p>
    <w:p w14:paraId="692DBB29" w14:textId="77777777" w:rsidR="003929ED" w:rsidRPr="000F52B2" w:rsidRDefault="00E61EBE" w:rsidP="00E61EBE">
      <w:pPr>
        <w:pStyle w:val="BodyTextIndent"/>
        <w:rPr>
          <w:rFonts w:ascii="Times New Roman" w:hAnsi="Times New Roman"/>
        </w:rPr>
      </w:pPr>
      <w:r>
        <w:rPr>
          <w:rFonts w:ascii="Times New Roman" w:hAnsi="Times New Roman"/>
        </w:rPr>
        <w:t xml:space="preserve">   </w:t>
      </w:r>
      <w:r w:rsidR="003929ED" w:rsidRPr="000F52B2">
        <w:rPr>
          <w:rFonts w:ascii="Times New Roman" w:hAnsi="Times New Roman"/>
        </w:rPr>
        <w:t xml:space="preserve">(1)  Attain the highest ranking or highest letter and numerical rating provided by not less than two nationally recognized statistical rating services </w:t>
      </w:r>
    </w:p>
    <w:p w14:paraId="692DBB2A" w14:textId="77777777" w:rsidR="003929ED" w:rsidRPr="000F52B2" w:rsidRDefault="003929ED" w:rsidP="00E61EBE">
      <w:pPr>
        <w:ind w:left="2160"/>
        <w:jc w:val="both"/>
        <w:rPr>
          <w:rFonts w:ascii="Times New Roman" w:hAnsi="Times New Roman"/>
          <w:sz w:val="24"/>
        </w:rPr>
      </w:pPr>
    </w:p>
    <w:p w14:paraId="692DBB2B" w14:textId="77777777" w:rsidR="00E61EBE" w:rsidRDefault="00E61EBE" w:rsidP="00E61EBE">
      <w:pPr>
        <w:pStyle w:val="BodyTextIndent"/>
        <w:rPr>
          <w:rFonts w:ascii="Times New Roman" w:hAnsi="Times New Roman"/>
        </w:rPr>
      </w:pPr>
      <w:r>
        <w:rPr>
          <w:rFonts w:ascii="Times New Roman" w:hAnsi="Times New Roman"/>
        </w:rPr>
        <w:t xml:space="preserve">   </w:t>
      </w:r>
      <w:r w:rsidR="003929ED" w:rsidRPr="000F52B2">
        <w:rPr>
          <w:rFonts w:ascii="Times New Roman" w:hAnsi="Times New Roman"/>
        </w:rPr>
        <w:t>(2)  Have an investment advisor registered or exempt from registration with the Securities and Exchange Commission with not less than five years</w:t>
      </w:r>
      <w:r w:rsidR="001A257E">
        <w:rPr>
          <w:rFonts w:ascii="Times New Roman" w:hAnsi="Times New Roman"/>
        </w:rPr>
        <w:t>’</w:t>
      </w:r>
      <w:r w:rsidR="003929ED" w:rsidRPr="000F52B2">
        <w:rPr>
          <w:rFonts w:ascii="Times New Roman" w:hAnsi="Times New Roman"/>
        </w:rPr>
        <w:t xml:space="preserve"> experience managing money market mutual funds with assets under management in excess of five hundred million dollars ($500,000,000).  </w:t>
      </w:r>
    </w:p>
    <w:p w14:paraId="692DBB2C" w14:textId="77777777" w:rsidR="00E61EBE" w:rsidRDefault="00E61EBE" w:rsidP="0055402A">
      <w:pPr>
        <w:pStyle w:val="BodyTextIndent"/>
        <w:rPr>
          <w:rFonts w:ascii="Times New Roman" w:hAnsi="Times New Roman"/>
        </w:rPr>
      </w:pPr>
    </w:p>
    <w:p w14:paraId="692DBB2D" w14:textId="77777777" w:rsidR="0055402A" w:rsidRDefault="003929ED" w:rsidP="0055402A">
      <w:pPr>
        <w:pStyle w:val="BodyTextIndent"/>
        <w:rPr>
          <w:rFonts w:ascii="Times New Roman" w:hAnsi="Times New Roman"/>
        </w:rPr>
      </w:pPr>
      <w:r w:rsidRPr="000F52B2">
        <w:rPr>
          <w:rFonts w:ascii="Times New Roman" w:hAnsi="Times New Roman"/>
        </w:rPr>
        <w:t xml:space="preserve">The purchase price of shares of beneficial interest purchased shall not include any commission that these companies may charge and shall not exceed </w:t>
      </w:r>
      <w:r w:rsidR="0055402A" w:rsidRPr="000F52B2">
        <w:rPr>
          <w:rFonts w:ascii="Times New Roman" w:hAnsi="Times New Roman"/>
        </w:rPr>
        <w:t xml:space="preserve">20 </w:t>
      </w:r>
      <w:r w:rsidRPr="000F52B2">
        <w:rPr>
          <w:rFonts w:ascii="Times New Roman" w:hAnsi="Times New Roman"/>
        </w:rPr>
        <w:t xml:space="preserve">percent of SJCOG, SJCOGI and the Authority's surplus money that may be invested pursuant to </w:t>
      </w:r>
      <w:r w:rsidR="00AB67E7" w:rsidRPr="000F52B2">
        <w:rPr>
          <w:rFonts w:ascii="Times New Roman" w:hAnsi="Times New Roman"/>
        </w:rPr>
        <w:t xml:space="preserve">53601 </w:t>
      </w:r>
      <w:r w:rsidRPr="000F52B2">
        <w:rPr>
          <w:rFonts w:ascii="Times New Roman" w:hAnsi="Times New Roman"/>
        </w:rPr>
        <w:t>of the California Government Code</w:t>
      </w:r>
    </w:p>
    <w:p w14:paraId="692DBB2E" w14:textId="77777777" w:rsidR="00594865" w:rsidRPr="000F52B2" w:rsidRDefault="00594865" w:rsidP="0055402A">
      <w:pPr>
        <w:pStyle w:val="BodyTextIndent"/>
        <w:rPr>
          <w:rFonts w:ascii="Times New Roman" w:hAnsi="Times New Roman"/>
        </w:rPr>
      </w:pPr>
    </w:p>
    <w:p w14:paraId="692DBB2F" w14:textId="4848E0E2" w:rsidR="004F372F" w:rsidRPr="004F372F" w:rsidRDefault="004F372F" w:rsidP="004F372F">
      <w:pPr>
        <w:pStyle w:val="BodyTextIndent"/>
        <w:ind w:hanging="720"/>
        <w:rPr>
          <w:rFonts w:ascii="Times New Roman" w:hAnsi="Times New Roman"/>
        </w:rPr>
      </w:pPr>
      <w:r>
        <w:rPr>
          <w:rFonts w:ascii="Times New Roman" w:hAnsi="Times New Roman"/>
        </w:rPr>
        <w:t xml:space="preserve">16. </w:t>
      </w:r>
      <w:r>
        <w:rPr>
          <w:rFonts w:ascii="Times New Roman" w:hAnsi="Times New Roman"/>
        </w:rPr>
        <w:tab/>
      </w:r>
      <w:r w:rsidRPr="004F372F">
        <w:rPr>
          <w:rFonts w:ascii="Times New Roman" w:hAnsi="Times New Roman"/>
        </w:rPr>
        <w:t xml:space="preserve">Asset Backed Securities, defined as all mortgage pass-through securities, collateralized mortgage obligations, mortgage-backed or other pay-through bonds, equipment lease-backed certificates, consumer receivable pass-through certificates, and consumer receivable-backed bonds, with a </w:t>
      </w:r>
      <w:r w:rsidRPr="004F372F">
        <w:rPr>
          <w:rFonts w:ascii="Times New Roman" w:hAnsi="Times New Roman"/>
        </w:rPr>
        <w:lastRenderedPageBreak/>
        <w:t>maximum remaining maturity of five years or less.</w:t>
      </w:r>
    </w:p>
    <w:p w14:paraId="692DBB30" w14:textId="77777777" w:rsidR="004F372F" w:rsidRPr="004F372F" w:rsidRDefault="004F372F" w:rsidP="004F372F">
      <w:pPr>
        <w:pStyle w:val="BodyTextIndent"/>
        <w:ind w:left="1440"/>
        <w:rPr>
          <w:rFonts w:ascii="Times New Roman" w:hAnsi="Times New Roman"/>
        </w:rPr>
      </w:pPr>
    </w:p>
    <w:p w14:paraId="692DBB31" w14:textId="22A80702" w:rsidR="004F372F" w:rsidRPr="004F372F" w:rsidRDefault="004F372F" w:rsidP="004F372F">
      <w:pPr>
        <w:pStyle w:val="BodyTextIndent"/>
        <w:rPr>
          <w:rFonts w:ascii="Times New Roman" w:hAnsi="Times New Roman"/>
        </w:rPr>
      </w:pPr>
      <w:r w:rsidRPr="004F372F">
        <w:rPr>
          <w:rFonts w:ascii="Times New Roman" w:hAnsi="Times New Roman"/>
        </w:rPr>
        <w:t>Asset backed securities shall</w:t>
      </w:r>
      <w:r>
        <w:rPr>
          <w:rFonts w:ascii="Times New Roman" w:hAnsi="Times New Roman"/>
        </w:rPr>
        <w:t xml:space="preserve"> be rated in a rating category </w:t>
      </w:r>
      <w:r w:rsidR="002F5162">
        <w:rPr>
          <w:rFonts w:ascii="Times New Roman" w:hAnsi="Times New Roman"/>
        </w:rPr>
        <w:t xml:space="preserve">of </w:t>
      </w:r>
      <w:r>
        <w:rPr>
          <w:rFonts w:ascii="Times New Roman" w:hAnsi="Times New Roman"/>
        </w:rPr>
        <w:t>“</w:t>
      </w:r>
      <w:r w:rsidRPr="004F372F">
        <w:rPr>
          <w:rFonts w:ascii="Times New Roman" w:hAnsi="Times New Roman"/>
        </w:rPr>
        <w:t>AA</w:t>
      </w:r>
      <w:r>
        <w:rPr>
          <w:rFonts w:ascii="Times New Roman" w:hAnsi="Times New Roman"/>
        </w:rPr>
        <w:t>”</w:t>
      </w:r>
      <w:r w:rsidRPr="004F372F">
        <w:rPr>
          <w:rFonts w:ascii="Times New Roman" w:hAnsi="Times New Roman"/>
        </w:rPr>
        <w:t xml:space="preserve"> or its equivalent or better by a NRSRO.  </w:t>
      </w:r>
    </w:p>
    <w:p w14:paraId="692DBB32" w14:textId="77777777" w:rsidR="004F372F" w:rsidRPr="004F372F" w:rsidRDefault="004F372F" w:rsidP="004F372F">
      <w:pPr>
        <w:pStyle w:val="BodyTextIndent"/>
        <w:ind w:left="1440"/>
        <w:rPr>
          <w:rFonts w:ascii="Times New Roman" w:hAnsi="Times New Roman"/>
        </w:rPr>
      </w:pPr>
    </w:p>
    <w:p w14:paraId="692DBB33" w14:textId="77777777" w:rsidR="003929ED" w:rsidRDefault="004F372F" w:rsidP="004F372F">
      <w:pPr>
        <w:pStyle w:val="BodyTextIndent"/>
        <w:rPr>
          <w:rFonts w:ascii="Times New Roman" w:hAnsi="Times New Roman"/>
        </w:rPr>
      </w:pPr>
      <w:r w:rsidRPr="004F372F">
        <w:rPr>
          <w:rFonts w:ascii="Times New Roman" w:hAnsi="Times New Roman"/>
        </w:rPr>
        <w:t>Purchase of asset backed securities may not exceed 20 percent of the Authority’s investment portfolio. No more than 5 percent of the Authority’s investment portfolio may be invested in asset backed securities of any one issuer</w:t>
      </w:r>
      <w:r w:rsidR="00594865">
        <w:rPr>
          <w:rFonts w:ascii="Times New Roman" w:hAnsi="Times New Roman"/>
        </w:rPr>
        <w:t>.</w:t>
      </w:r>
    </w:p>
    <w:p w14:paraId="692DBB34" w14:textId="77777777" w:rsidR="00594865" w:rsidRDefault="00594865" w:rsidP="004F372F">
      <w:pPr>
        <w:pStyle w:val="BodyTextIndent"/>
        <w:rPr>
          <w:rFonts w:ascii="Times New Roman" w:hAnsi="Times New Roman"/>
        </w:rPr>
      </w:pPr>
    </w:p>
    <w:p w14:paraId="692DBB35" w14:textId="7D0E8957" w:rsidR="00594865" w:rsidRPr="00594865" w:rsidRDefault="00594865" w:rsidP="00594865">
      <w:pPr>
        <w:tabs>
          <w:tab w:val="left" w:pos="2780"/>
        </w:tabs>
        <w:ind w:left="2160" w:hanging="720"/>
        <w:jc w:val="both"/>
        <w:rPr>
          <w:rFonts w:ascii="Times New Roman" w:hAnsi="Times New Roman"/>
          <w:sz w:val="24"/>
        </w:rPr>
      </w:pPr>
      <w:r w:rsidRPr="00594865">
        <w:rPr>
          <w:rFonts w:ascii="Times New Roman" w:hAnsi="Times New Roman"/>
          <w:sz w:val="24"/>
        </w:rPr>
        <w:t>17.</w:t>
      </w:r>
      <w:r>
        <w:rPr>
          <w:rFonts w:ascii="Times New Roman" w:hAnsi="Times New Roman"/>
          <w:sz w:val="24"/>
        </w:rPr>
        <w:tab/>
      </w:r>
      <w:r w:rsidRPr="00594865">
        <w:rPr>
          <w:rFonts w:ascii="Times New Roman" w:hAnsi="Times New Roman"/>
          <w:sz w:val="24"/>
        </w:rPr>
        <w:t xml:space="preserve">Supranationals, defined as United States dollar denominated senior unsecured unsubordinated obligations issued or unconditionally guaranteed by the International Bank for Reconstruction and Development, International Finance Corporation, or Inter-American Development Bank, with a maximum remaining maturity of five years or less, and eligible for purchase and sale within the United States. Supranationals shall be rated </w:t>
      </w:r>
      <w:r w:rsidR="002F5162">
        <w:rPr>
          <w:rFonts w:ascii="Times New Roman" w:hAnsi="Times New Roman"/>
          <w:sz w:val="24"/>
        </w:rPr>
        <w:t xml:space="preserve">in a rating category of </w:t>
      </w:r>
      <w:r w:rsidRPr="00594865">
        <w:rPr>
          <w:rFonts w:ascii="Times New Roman" w:hAnsi="Times New Roman"/>
          <w:sz w:val="24"/>
        </w:rPr>
        <w:t xml:space="preserve">“AA” or its equivalent or better by a NRSRO. </w:t>
      </w:r>
    </w:p>
    <w:p w14:paraId="692DBB36" w14:textId="77777777" w:rsidR="00594865" w:rsidRPr="00594865" w:rsidRDefault="00594865" w:rsidP="00594865">
      <w:pPr>
        <w:tabs>
          <w:tab w:val="left" w:pos="2780"/>
        </w:tabs>
        <w:ind w:left="1080" w:hanging="640"/>
        <w:jc w:val="both"/>
        <w:rPr>
          <w:rFonts w:ascii="Times New Roman" w:hAnsi="Times New Roman"/>
          <w:sz w:val="24"/>
        </w:rPr>
      </w:pPr>
    </w:p>
    <w:p w14:paraId="692DBB37" w14:textId="20238623" w:rsidR="00594865" w:rsidRPr="00594865" w:rsidRDefault="00594865" w:rsidP="00594865">
      <w:pPr>
        <w:tabs>
          <w:tab w:val="left" w:pos="2780"/>
        </w:tabs>
        <w:ind w:left="2160"/>
        <w:jc w:val="both"/>
        <w:rPr>
          <w:rFonts w:ascii="Times New Roman" w:hAnsi="Times New Roman"/>
          <w:sz w:val="24"/>
        </w:rPr>
      </w:pPr>
      <w:r w:rsidRPr="00594865">
        <w:rPr>
          <w:rFonts w:ascii="Times New Roman" w:hAnsi="Times New Roman"/>
          <w:sz w:val="24"/>
        </w:rPr>
        <w:t xml:space="preserve">Purchase of </w:t>
      </w:r>
      <w:r w:rsidR="00F33EF3" w:rsidRPr="00594865">
        <w:rPr>
          <w:rFonts w:ascii="Times New Roman" w:hAnsi="Times New Roman"/>
          <w:sz w:val="24"/>
        </w:rPr>
        <w:t>Supranationals</w:t>
      </w:r>
      <w:r w:rsidRPr="00594865">
        <w:rPr>
          <w:rFonts w:ascii="Times New Roman" w:hAnsi="Times New Roman"/>
          <w:sz w:val="24"/>
        </w:rPr>
        <w:t xml:space="preserve"> may not exceed 30 percent of the Authority’s investment portfolio. </w:t>
      </w:r>
    </w:p>
    <w:p w14:paraId="692DBB38" w14:textId="77777777" w:rsidR="00594865" w:rsidRPr="00594865" w:rsidRDefault="00594865" w:rsidP="00594865">
      <w:pPr>
        <w:tabs>
          <w:tab w:val="left" w:pos="2780"/>
        </w:tabs>
        <w:ind w:left="1080" w:hanging="640"/>
        <w:jc w:val="both"/>
        <w:rPr>
          <w:rFonts w:ascii="Times New Roman" w:hAnsi="Times New Roman"/>
          <w:sz w:val="24"/>
        </w:rPr>
      </w:pPr>
    </w:p>
    <w:p w14:paraId="692DBB3C" w14:textId="365AF9F8" w:rsidR="003929ED" w:rsidRPr="000F52B2" w:rsidRDefault="00462CCE">
      <w:pPr>
        <w:pStyle w:val="BodyTextIndent3"/>
        <w:rPr>
          <w:rFonts w:ascii="Times New Roman" w:hAnsi="Times New Roman"/>
        </w:rPr>
      </w:pPr>
      <w:r>
        <w:rPr>
          <w:rFonts w:ascii="Times New Roman" w:hAnsi="Times New Roman"/>
        </w:rPr>
        <w:t>The security type</w:t>
      </w:r>
      <w:r w:rsidR="005D0405">
        <w:rPr>
          <w:rFonts w:ascii="Times New Roman" w:hAnsi="Times New Roman"/>
        </w:rPr>
        <w:t xml:space="preserve"> and issuer</w:t>
      </w:r>
      <w:r>
        <w:rPr>
          <w:rFonts w:ascii="Times New Roman" w:hAnsi="Times New Roman"/>
        </w:rPr>
        <w:t xml:space="preserve"> percentage</w:t>
      </w:r>
      <w:r w:rsidR="00C30A38">
        <w:rPr>
          <w:rFonts w:ascii="Times New Roman" w:hAnsi="Times New Roman"/>
        </w:rPr>
        <w:t xml:space="preserve"> </w:t>
      </w:r>
      <w:r>
        <w:rPr>
          <w:rFonts w:ascii="Times New Roman" w:hAnsi="Times New Roman"/>
        </w:rPr>
        <w:t>limitations</w:t>
      </w:r>
      <w:r w:rsidR="00C30A38">
        <w:rPr>
          <w:rFonts w:ascii="Times New Roman" w:hAnsi="Times New Roman"/>
        </w:rPr>
        <w:t xml:space="preserve"> listed in this section refer to the allocation </w:t>
      </w:r>
      <w:r>
        <w:rPr>
          <w:rFonts w:ascii="Times New Roman" w:hAnsi="Times New Roman"/>
        </w:rPr>
        <w:t xml:space="preserve">of the Authority’s investment portfolio </w:t>
      </w:r>
      <w:r w:rsidR="00C30A38">
        <w:rPr>
          <w:rFonts w:ascii="Times New Roman" w:hAnsi="Times New Roman"/>
        </w:rPr>
        <w:t xml:space="preserve">at </w:t>
      </w:r>
      <w:r w:rsidR="005D0405">
        <w:rPr>
          <w:rFonts w:ascii="Times New Roman" w:hAnsi="Times New Roman"/>
        </w:rPr>
        <w:t xml:space="preserve">the </w:t>
      </w:r>
      <w:r w:rsidR="00C30A38">
        <w:rPr>
          <w:rFonts w:ascii="Times New Roman" w:hAnsi="Times New Roman"/>
        </w:rPr>
        <w:t xml:space="preserve">time </w:t>
      </w:r>
      <w:r w:rsidR="005D0405">
        <w:rPr>
          <w:rFonts w:ascii="Times New Roman" w:hAnsi="Times New Roman"/>
        </w:rPr>
        <w:t xml:space="preserve">the </w:t>
      </w:r>
      <w:r>
        <w:rPr>
          <w:rFonts w:ascii="Times New Roman" w:hAnsi="Times New Roman"/>
        </w:rPr>
        <w:t xml:space="preserve">security </w:t>
      </w:r>
      <w:r w:rsidR="005D0405">
        <w:rPr>
          <w:rFonts w:ascii="Times New Roman" w:hAnsi="Times New Roman"/>
        </w:rPr>
        <w:t xml:space="preserve">is </w:t>
      </w:r>
      <w:r w:rsidR="00C30A38">
        <w:rPr>
          <w:rFonts w:ascii="Times New Roman" w:hAnsi="Times New Roman"/>
        </w:rPr>
        <w:t>purchase</w:t>
      </w:r>
      <w:r w:rsidR="005D0405">
        <w:rPr>
          <w:rFonts w:ascii="Times New Roman" w:hAnsi="Times New Roman"/>
        </w:rPr>
        <w:t>d</w:t>
      </w:r>
      <w:r w:rsidR="00C30A38">
        <w:rPr>
          <w:rFonts w:ascii="Times New Roman" w:hAnsi="Times New Roman"/>
        </w:rPr>
        <w:t xml:space="preserve">. </w:t>
      </w:r>
      <w:r w:rsidR="003929ED" w:rsidRPr="000F52B2">
        <w:rPr>
          <w:rFonts w:ascii="Times New Roman" w:hAnsi="Times New Roman"/>
        </w:rPr>
        <w:t>Credit criteria listed in this section refer</w:t>
      </w:r>
      <w:r w:rsidR="00656D97" w:rsidRPr="000F52B2">
        <w:rPr>
          <w:rFonts w:ascii="Times New Roman" w:hAnsi="Times New Roman"/>
        </w:rPr>
        <w:t>s</w:t>
      </w:r>
      <w:r w:rsidR="003929ED" w:rsidRPr="000F52B2">
        <w:rPr>
          <w:rFonts w:ascii="Times New Roman" w:hAnsi="Times New Roman"/>
        </w:rPr>
        <w:t xml:space="preserve"> to the credit of the issuing organization at the time the security is purchased.  If a credit rating falls below the criteria stated, SJCOG, SJCOGI and the Authority shall be notified.  Maximum percentage limitations also apply at the time of purchase.</w:t>
      </w:r>
    </w:p>
    <w:p w14:paraId="692DBB3D" w14:textId="77777777" w:rsidR="003929ED" w:rsidRPr="000F52B2" w:rsidRDefault="003929ED">
      <w:pPr>
        <w:jc w:val="both"/>
        <w:rPr>
          <w:rFonts w:ascii="Times New Roman" w:hAnsi="Times New Roman"/>
          <w:sz w:val="24"/>
        </w:rPr>
      </w:pPr>
    </w:p>
    <w:p w14:paraId="692DBB3E" w14:textId="77777777" w:rsidR="003929ED" w:rsidRPr="000F52B2" w:rsidRDefault="003929ED">
      <w:pPr>
        <w:jc w:val="both"/>
        <w:rPr>
          <w:rFonts w:ascii="Times New Roman" w:hAnsi="Times New Roman"/>
          <w:sz w:val="24"/>
        </w:rPr>
      </w:pPr>
      <w:r w:rsidRPr="000F52B2">
        <w:rPr>
          <w:rFonts w:ascii="Times New Roman" w:hAnsi="Times New Roman"/>
          <w:sz w:val="24"/>
        </w:rPr>
        <w:t>IX.</w:t>
      </w:r>
      <w:r w:rsidRPr="000F52B2">
        <w:rPr>
          <w:rFonts w:ascii="Times New Roman" w:hAnsi="Times New Roman"/>
          <w:sz w:val="24"/>
        </w:rPr>
        <w:tab/>
      </w:r>
      <w:r w:rsidRPr="000F52B2">
        <w:rPr>
          <w:rFonts w:ascii="Times New Roman" w:hAnsi="Times New Roman"/>
          <w:sz w:val="24"/>
        </w:rPr>
        <w:tab/>
        <w:t>INELIGIBLE INVESTMENTS</w:t>
      </w:r>
    </w:p>
    <w:p w14:paraId="692DBB3F" w14:textId="77777777" w:rsidR="003929ED" w:rsidRPr="000F52B2" w:rsidRDefault="003929ED">
      <w:pPr>
        <w:ind w:left="1440"/>
        <w:jc w:val="both"/>
        <w:rPr>
          <w:rFonts w:ascii="Times New Roman" w:hAnsi="Times New Roman"/>
          <w:sz w:val="24"/>
        </w:rPr>
      </w:pPr>
    </w:p>
    <w:p w14:paraId="692DBB40" w14:textId="77777777" w:rsidR="003929ED" w:rsidRPr="000F52B2" w:rsidRDefault="003929ED">
      <w:pPr>
        <w:pStyle w:val="BodyTextIndent3"/>
        <w:rPr>
          <w:rFonts w:ascii="Times New Roman" w:hAnsi="Times New Roman"/>
        </w:rPr>
      </w:pPr>
      <w:r w:rsidRPr="000F52B2">
        <w:rPr>
          <w:rFonts w:ascii="Times New Roman" w:hAnsi="Times New Roman"/>
        </w:rPr>
        <w:t>SJCOG, SJCOGI and the Authority shall not invest any funds in inverse floaters, range notes, or interest-only strips that are derived from a pool of mortgages, or in any security that could result in zero interest accrual if held to maturity.</w:t>
      </w:r>
    </w:p>
    <w:p w14:paraId="692DBB41" w14:textId="77777777" w:rsidR="003929ED" w:rsidRPr="000F52B2" w:rsidRDefault="003929ED">
      <w:pPr>
        <w:jc w:val="both"/>
        <w:rPr>
          <w:rFonts w:ascii="Times New Roman" w:hAnsi="Times New Roman"/>
          <w:sz w:val="24"/>
        </w:rPr>
      </w:pPr>
    </w:p>
    <w:p w14:paraId="692DBB42" w14:textId="77777777" w:rsidR="003929ED" w:rsidRPr="000F52B2" w:rsidRDefault="003929ED">
      <w:pPr>
        <w:tabs>
          <w:tab w:val="left" w:pos="-1440"/>
        </w:tabs>
        <w:ind w:left="1440" w:hanging="1440"/>
        <w:jc w:val="both"/>
        <w:rPr>
          <w:rFonts w:ascii="Times New Roman" w:hAnsi="Times New Roman"/>
          <w:sz w:val="24"/>
        </w:rPr>
      </w:pPr>
      <w:r w:rsidRPr="000F52B2">
        <w:rPr>
          <w:rFonts w:ascii="Times New Roman" w:hAnsi="Times New Roman"/>
          <w:sz w:val="24"/>
        </w:rPr>
        <w:t>X.</w:t>
      </w:r>
      <w:r w:rsidRPr="000F52B2">
        <w:rPr>
          <w:rFonts w:ascii="Times New Roman" w:hAnsi="Times New Roman"/>
          <w:sz w:val="24"/>
        </w:rPr>
        <w:tab/>
        <w:t>MAXIMUM MATURITY</w:t>
      </w:r>
    </w:p>
    <w:p w14:paraId="692DBB43" w14:textId="77777777" w:rsidR="003929ED" w:rsidRPr="000F52B2" w:rsidRDefault="003929ED">
      <w:pPr>
        <w:jc w:val="both"/>
        <w:rPr>
          <w:rFonts w:ascii="Times New Roman" w:hAnsi="Times New Roman"/>
          <w:sz w:val="24"/>
        </w:rPr>
      </w:pPr>
    </w:p>
    <w:p w14:paraId="692DBB44" w14:textId="77777777" w:rsidR="003929ED" w:rsidRPr="000F52B2" w:rsidRDefault="003929ED">
      <w:pPr>
        <w:ind w:left="1440"/>
        <w:jc w:val="both"/>
        <w:rPr>
          <w:rFonts w:ascii="Times New Roman" w:hAnsi="Times New Roman"/>
          <w:sz w:val="24"/>
        </w:rPr>
      </w:pPr>
      <w:r w:rsidRPr="000F52B2">
        <w:rPr>
          <w:rFonts w:ascii="Times New Roman" w:hAnsi="Times New Roman"/>
          <w:sz w:val="24"/>
        </w:rPr>
        <w:t>Investment maturities shall be based on a review of cash flow forecasts.  Maturities will be scheduled so as to permit SJCOG, SJCOGI and the Authority to meet all projected obligations.</w:t>
      </w:r>
    </w:p>
    <w:p w14:paraId="692DBB45" w14:textId="77777777" w:rsidR="003929ED" w:rsidRPr="000F52B2" w:rsidRDefault="003929ED">
      <w:pPr>
        <w:jc w:val="both"/>
        <w:rPr>
          <w:rFonts w:ascii="Times New Roman" w:hAnsi="Times New Roman"/>
          <w:sz w:val="24"/>
        </w:rPr>
      </w:pPr>
    </w:p>
    <w:p w14:paraId="692DBB46" w14:textId="5A4B07CB" w:rsidR="003929ED" w:rsidRPr="000F52B2" w:rsidRDefault="003929ED">
      <w:pPr>
        <w:ind w:left="1440"/>
        <w:jc w:val="both"/>
        <w:rPr>
          <w:rFonts w:ascii="Times New Roman" w:hAnsi="Times New Roman"/>
          <w:sz w:val="24"/>
        </w:rPr>
      </w:pPr>
      <w:r w:rsidRPr="000F52B2">
        <w:rPr>
          <w:rFonts w:ascii="Times New Roman" w:hAnsi="Times New Roman"/>
          <w:sz w:val="24"/>
        </w:rPr>
        <w:t>The maximum maturity will be no more than five years from purchase date to maturity date</w:t>
      </w:r>
      <w:r w:rsidR="00C30A38">
        <w:rPr>
          <w:rFonts w:ascii="Times New Roman" w:hAnsi="Times New Roman"/>
          <w:sz w:val="24"/>
        </w:rPr>
        <w:t xml:space="preserve">, </w:t>
      </w:r>
      <w:r w:rsidR="00C30A38" w:rsidRPr="00C30A38">
        <w:rPr>
          <w:rFonts w:ascii="Times New Roman" w:hAnsi="Times New Roman"/>
          <w:sz w:val="24"/>
        </w:rPr>
        <w:t>unless the legislative body has granted express authority to make that investment either specifically or as a part of an investment program approved by the legislative body no less than three months prior to the investment</w:t>
      </w:r>
      <w:r w:rsidRPr="000F52B2">
        <w:rPr>
          <w:rFonts w:ascii="Times New Roman" w:hAnsi="Times New Roman"/>
          <w:sz w:val="24"/>
        </w:rPr>
        <w:t>.</w:t>
      </w:r>
    </w:p>
    <w:p w14:paraId="692DBB47" w14:textId="77777777" w:rsidR="003929ED" w:rsidRPr="000F52B2" w:rsidRDefault="003929ED">
      <w:pPr>
        <w:jc w:val="both"/>
        <w:rPr>
          <w:rFonts w:ascii="Times New Roman" w:hAnsi="Times New Roman"/>
          <w:sz w:val="24"/>
        </w:rPr>
      </w:pPr>
    </w:p>
    <w:p w14:paraId="692DBB48" w14:textId="77777777" w:rsidR="003929ED" w:rsidRPr="000F52B2" w:rsidRDefault="003929ED">
      <w:pPr>
        <w:tabs>
          <w:tab w:val="left" w:pos="-1440"/>
        </w:tabs>
        <w:ind w:left="1440" w:hanging="1440"/>
        <w:jc w:val="both"/>
        <w:rPr>
          <w:rFonts w:ascii="Times New Roman" w:hAnsi="Times New Roman"/>
          <w:sz w:val="24"/>
        </w:rPr>
      </w:pPr>
      <w:r w:rsidRPr="000F52B2">
        <w:rPr>
          <w:rFonts w:ascii="Times New Roman" w:hAnsi="Times New Roman"/>
          <w:sz w:val="24"/>
        </w:rPr>
        <w:t>XI.</w:t>
      </w:r>
      <w:r w:rsidRPr="000F52B2">
        <w:rPr>
          <w:rFonts w:ascii="Times New Roman" w:hAnsi="Times New Roman"/>
          <w:sz w:val="24"/>
        </w:rPr>
        <w:tab/>
        <w:t>SALES PRIOR TO MATURITY</w:t>
      </w:r>
    </w:p>
    <w:p w14:paraId="692DBB49" w14:textId="77777777" w:rsidR="00E67A58" w:rsidRPr="000F52B2" w:rsidRDefault="00E67A58">
      <w:pPr>
        <w:tabs>
          <w:tab w:val="left" w:pos="-1440"/>
        </w:tabs>
        <w:ind w:left="1440" w:hanging="1440"/>
        <w:jc w:val="both"/>
        <w:rPr>
          <w:rFonts w:ascii="Times New Roman" w:hAnsi="Times New Roman"/>
          <w:sz w:val="24"/>
        </w:rPr>
      </w:pPr>
    </w:p>
    <w:p w14:paraId="692DBB4A" w14:textId="33E037C5" w:rsidR="003929ED" w:rsidRPr="000F52B2" w:rsidRDefault="003929ED">
      <w:pPr>
        <w:ind w:left="1440"/>
        <w:jc w:val="both"/>
        <w:rPr>
          <w:rFonts w:ascii="Times New Roman" w:hAnsi="Times New Roman"/>
          <w:sz w:val="24"/>
        </w:rPr>
      </w:pPr>
      <w:r w:rsidRPr="000F52B2">
        <w:rPr>
          <w:rFonts w:ascii="Times New Roman" w:hAnsi="Times New Roman"/>
          <w:sz w:val="24"/>
        </w:rPr>
        <w:t>Securities shall not be purchased for the specific purpose of trading.  However, sales prior to maturity are permitted under the following circumstances: (1) to meet an unanticipated disbursement, or (2) reinvesting the proceeds</w:t>
      </w:r>
      <w:r w:rsidR="00F31E3B">
        <w:rPr>
          <w:rFonts w:ascii="Times New Roman" w:hAnsi="Times New Roman"/>
          <w:sz w:val="24"/>
        </w:rPr>
        <w:t xml:space="preserve"> to </w:t>
      </w:r>
      <w:r w:rsidR="00F31E3B" w:rsidRPr="00F31E3B">
        <w:rPr>
          <w:rFonts w:ascii="Times New Roman" w:hAnsi="Times New Roman"/>
          <w:sz w:val="24"/>
        </w:rPr>
        <w:t xml:space="preserve">improve the quality, yield, </w:t>
      </w:r>
      <w:r w:rsidR="00F31E3B">
        <w:rPr>
          <w:rFonts w:ascii="Times New Roman" w:hAnsi="Times New Roman"/>
          <w:sz w:val="24"/>
        </w:rPr>
        <w:t xml:space="preserve">return </w:t>
      </w:r>
      <w:r w:rsidR="00F31E3B" w:rsidRPr="00F31E3B">
        <w:rPr>
          <w:rFonts w:ascii="Times New Roman" w:hAnsi="Times New Roman"/>
          <w:sz w:val="24"/>
        </w:rPr>
        <w:t>or target duration in the portfolio</w:t>
      </w:r>
      <w:r w:rsidRPr="000F52B2">
        <w:rPr>
          <w:rFonts w:ascii="Times New Roman" w:hAnsi="Times New Roman"/>
          <w:sz w:val="24"/>
        </w:rPr>
        <w:t xml:space="preserve">.  Certain opportunities may involve the recognition of value losses.  </w:t>
      </w:r>
    </w:p>
    <w:p w14:paraId="692DBB4B" w14:textId="77777777" w:rsidR="003929ED" w:rsidRPr="000F52B2" w:rsidRDefault="003929ED">
      <w:pPr>
        <w:jc w:val="both"/>
        <w:rPr>
          <w:rFonts w:ascii="Times New Roman" w:hAnsi="Times New Roman"/>
          <w:b/>
          <w:bCs/>
          <w:sz w:val="24"/>
        </w:rPr>
      </w:pPr>
    </w:p>
    <w:p w14:paraId="692DBB4C" w14:textId="77777777" w:rsidR="003929ED" w:rsidRPr="000F52B2" w:rsidRDefault="003929ED">
      <w:pPr>
        <w:tabs>
          <w:tab w:val="left" w:pos="-1440"/>
        </w:tabs>
        <w:ind w:left="1440" w:hanging="1440"/>
        <w:jc w:val="both"/>
        <w:rPr>
          <w:rFonts w:ascii="Times New Roman" w:hAnsi="Times New Roman"/>
          <w:sz w:val="24"/>
        </w:rPr>
      </w:pPr>
      <w:r w:rsidRPr="000F52B2">
        <w:rPr>
          <w:rFonts w:ascii="Times New Roman" w:hAnsi="Times New Roman"/>
          <w:sz w:val="24"/>
        </w:rPr>
        <w:t>XII.</w:t>
      </w:r>
      <w:r w:rsidRPr="000F52B2">
        <w:rPr>
          <w:rFonts w:ascii="Times New Roman" w:hAnsi="Times New Roman"/>
          <w:sz w:val="24"/>
        </w:rPr>
        <w:tab/>
        <w:t>REPORTING REQUIREMENTS</w:t>
      </w:r>
    </w:p>
    <w:p w14:paraId="692DBB4D" w14:textId="77777777" w:rsidR="003929ED" w:rsidRPr="000F52B2" w:rsidRDefault="003929ED">
      <w:pPr>
        <w:jc w:val="both"/>
        <w:rPr>
          <w:rFonts w:ascii="Times New Roman" w:hAnsi="Times New Roman"/>
          <w:sz w:val="24"/>
        </w:rPr>
      </w:pPr>
    </w:p>
    <w:p w14:paraId="692DBB4E" w14:textId="77777777" w:rsidR="003929ED" w:rsidRPr="000F52B2" w:rsidRDefault="003929ED">
      <w:pPr>
        <w:ind w:left="1440"/>
        <w:jc w:val="both"/>
        <w:rPr>
          <w:rFonts w:ascii="Times New Roman" w:hAnsi="Times New Roman"/>
          <w:sz w:val="24"/>
        </w:rPr>
      </w:pPr>
      <w:r w:rsidRPr="000F52B2">
        <w:rPr>
          <w:rFonts w:ascii="Times New Roman" w:hAnsi="Times New Roman"/>
          <w:sz w:val="24"/>
        </w:rPr>
        <w:t xml:space="preserve">The </w:t>
      </w:r>
      <w:r w:rsidR="00701C00" w:rsidRPr="000F52B2">
        <w:rPr>
          <w:rFonts w:ascii="Times New Roman" w:hAnsi="Times New Roman"/>
          <w:sz w:val="24"/>
        </w:rPr>
        <w:t xml:space="preserve">Deputy Executive Director/Chief Financial Officer </w:t>
      </w:r>
      <w:r w:rsidRPr="000F52B2">
        <w:rPr>
          <w:rFonts w:ascii="Times New Roman" w:hAnsi="Times New Roman"/>
          <w:sz w:val="24"/>
        </w:rPr>
        <w:t>shall render to the Executive Director and the Board of Directors an investment report each quarter, which shall include, at a minimum, the following information for each individual investment:</w:t>
      </w:r>
    </w:p>
    <w:p w14:paraId="692DBB4F" w14:textId="77777777" w:rsidR="003929ED" w:rsidRPr="000F52B2" w:rsidRDefault="003929ED">
      <w:pPr>
        <w:jc w:val="both"/>
        <w:rPr>
          <w:rFonts w:ascii="Times New Roman" w:hAnsi="Times New Roman"/>
          <w:sz w:val="24"/>
        </w:rPr>
      </w:pPr>
    </w:p>
    <w:p w14:paraId="692DBB50" w14:textId="77777777" w:rsidR="003929ED" w:rsidRPr="00B721DF" w:rsidRDefault="003929ED">
      <w:pPr>
        <w:tabs>
          <w:tab w:val="left" w:pos="-1440"/>
        </w:tabs>
        <w:ind w:left="2880" w:hanging="720"/>
        <w:jc w:val="both"/>
        <w:rPr>
          <w:rFonts w:ascii="Times New Roman" w:hAnsi="Times New Roman"/>
          <w:sz w:val="24"/>
        </w:rPr>
      </w:pPr>
      <w:r w:rsidRPr="000F52B2">
        <w:rPr>
          <w:rFonts w:ascii="Times New Roman" w:hAnsi="Times New Roman"/>
          <w:sz w:val="24"/>
        </w:rPr>
        <w:t>-</w:t>
      </w:r>
      <w:r w:rsidRPr="000F52B2">
        <w:rPr>
          <w:rFonts w:ascii="Times New Roman" w:hAnsi="Times New Roman"/>
          <w:sz w:val="24"/>
        </w:rPr>
        <w:tab/>
      </w:r>
      <w:r w:rsidRPr="00B721DF">
        <w:rPr>
          <w:rFonts w:ascii="Times New Roman" w:hAnsi="Times New Roman"/>
          <w:sz w:val="24"/>
        </w:rPr>
        <w:t>Type of investment instrument</w:t>
      </w:r>
    </w:p>
    <w:p w14:paraId="692DBB51" w14:textId="77777777" w:rsidR="003929ED" w:rsidRPr="00B721DF" w:rsidRDefault="003929ED">
      <w:pPr>
        <w:tabs>
          <w:tab w:val="left" w:pos="-1440"/>
        </w:tabs>
        <w:ind w:left="2880" w:hanging="720"/>
        <w:jc w:val="both"/>
        <w:rPr>
          <w:rFonts w:ascii="Times New Roman" w:hAnsi="Times New Roman"/>
          <w:sz w:val="24"/>
        </w:rPr>
      </w:pPr>
      <w:r w:rsidRPr="00B721DF">
        <w:rPr>
          <w:rFonts w:ascii="Times New Roman" w:hAnsi="Times New Roman"/>
          <w:sz w:val="24"/>
        </w:rPr>
        <w:t>-</w:t>
      </w:r>
      <w:r w:rsidRPr="00B721DF">
        <w:rPr>
          <w:rFonts w:ascii="Times New Roman" w:hAnsi="Times New Roman"/>
          <w:sz w:val="24"/>
        </w:rPr>
        <w:tab/>
        <w:t>Issuer name</w:t>
      </w:r>
    </w:p>
    <w:p w14:paraId="692DBB52" w14:textId="77777777" w:rsidR="003929ED" w:rsidRPr="00B721DF" w:rsidRDefault="003929ED">
      <w:pPr>
        <w:tabs>
          <w:tab w:val="left" w:pos="-1440"/>
        </w:tabs>
        <w:ind w:left="2880" w:hanging="720"/>
        <w:jc w:val="both"/>
        <w:rPr>
          <w:rFonts w:ascii="Times New Roman" w:hAnsi="Times New Roman"/>
          <w:sz w:val="24"/>
        </w:rPr>
      </w:pPr>
      <w:r w:rsidRPr="00B721DF">
        <w:rPr>
          <w:rFonts w:ascii="Times New Roman" w:hAnsi="Times New Roman"/>
          <w:sz w:val="24"/>
        </w:rPr>
        <w:t>-</w:t>
      </w:r>
      <w:r w:rsidRPr="00B721DF">
        <w:rPr>
          <w:rFonts w:ascii="Times New Roman" w:hAnsi="Times New Roman"/>
          <w:sz w:val="24"/>
        </w:rPr>
        <w:tab/>
        <w:t>Purchase date</w:t>
      </w:r>
    </w:p>
    <w:p w14:paraId="692DBB53" w14:textId="77777777" w:rsidR="003929ED" w:rsidRPr="00B721DF" w:rsidRDefault="003929ED">
      <w:pPr>
        <w:tabs>
          <w:tab w:val="left" w:pos="-1440"/>
        </w:tabs>
        <w:ind w:left="2880" w:hanging="720"/>
        <w:jc w:val="both"/>
        <w:rPr>
          <w:rFonts w:ascii="Times New Roman" w:hAnsi="Times New Roman"/>
          <w:sz w:val="24"/>
        </w:rPr>
      </w:pPr>
      <w:r w:rsidRPr="00B721DF">
        <w:rPr>
          <w:rFonts w:ascii="Times New Roman" w:hAnsi="Times New Roman"/>
          <w:sz w:val="24"/>
        </w:rPr>
        <w:t>-</w:t>
      </w:r>
      <w:r w:rsidRPr="00B721DF">
        <w:rPr>
          <w:rFonts w:ascii="Times New Roman" w:hAnsi="Times New Roman"/>
          <w:sz w:val="24"/>
        </w:rPr>
        <w:tab/>
        <w:t>Maturity date</w:t>
      </w:r>
    </w:p>
    <w:p w14:paraId="692DBB54" w14:textId="77777777" w:rsidR="003929ED" w:rsidRPr="00B721DF" w:rsidRDefault="003929ED">
      <w:pPr>
        <w:tabs>
          <w:tab w:val="left" w:pos="-1440"/>
        </w:tabs>
        <w:ind w:left="2880" w:hanging="720"/>
        <w:jc w:val="both"/>
        <w:rPr>
          <w:rFonts w:ascii="Times New Roman" w:hAnsi="Times New Roman"/>
          <w:sz w:val="24"/>
        </w:rPr>
      </w:pPr>
      <w:r w:rsidRPr="00B721DF">
        <w:rPr>
          <w:rFonts w:ascii="Times New Roman" w:hAnsi="Times New Roman"/>
          <w:sz w:val="24"/>
        </w:rPr>
        <w:t>-</w:t>
      </w:r>
      <w:r w:rsidRPr="00B721DF">
        <w:rPr>
          <w:rFonts w:ascii="Times New Roman" w:hAnsi="Times New Roman"/>
          <w:sz w:val="24"/>
        </w:rPr>
        <w:tab/>
        <w:t>Purchase price</w:t>
      </w:r>
    </w:p>
    <w:p w14:paraId="692DBB55" w14:textId="77777777" w:rsidR="003929ED" w:rsidRPr="00B721DF" w:rsidRDefault="003929ED">
      <w:pPr>
        <w:tabs>
          <w:tab w:val="left" w:pos="-1440"/>
        </w:tabs>
        <w:ind w:left="2880" w:hanging="720"/>
        <w:jc w:val="both"/>
        <w:rPr>
          <w:rFonts w:ascii="Times New Roman" w:hAnsi="Times New Roman"/>
          <w:sz w:val="24"/>
        </w:rPr>
      </w:pPr>
      <w:r w:rsidRPr="00B721DF">
        <w:rPr>
          <w:rFonts w:ascii="Times New Roman" w:hAnsi="Times New Roman"/>
          <w:sz w:val="24"/>
        </w:rPr>
        <w:t>-</w:t>
      </w:r>
      <w:r w:rsidRPr="00B721DF">
        <w:rPr>
          <w:rFonts w:ascii="Times New Roman" w:hAnsi="Times New Roman"/>
          <w:sz w:val="24"/>
        </w:rPr>
        <w:tab/>
        <w:t>Par Value</w:t>
      </w:r>
    </w:p>
    <w:p w14:paraId="692DBB56" w14:textId="77777777" w:rsidR="003929ED" w:rsidRPr="00B40919" w:rsidRDefault="003929ED">
      <w:pPr>
        <w:tabs>
          <w:tab w:val="left" w:pos="-1440"/>
        </w:tabs>
        <w:ind w:left="2880" w:hanging="720"/>
        <w:jc w:val="both"/>
        <w:rPr>
          <w:rFonts w:ascii="Times New Roman" w:hAnsi="Times New Roman"/>
          <w:sz w:val="24"/>
        </w:rPr>
      </w:pPr>
      <w:r w:rsidRPr="00B40919">
        <w:rPr>
          <w:rFonts w:ascii="Times New Roman" w:hAnsi="Times New Roman"/>
          <w:sz w:val="24"/>
        </w:rPr>
        <w:t>-</w:t>
      </w:r>
      <w:r w:rsidRPr="00B40919">
        <w:rPr>
          <w:rFonts w:ascii="Times New Roman" w:hAnsi="Times New Roman"/>
          <w:sz w:val="24"/>
        </w:rPr>
        <w:tab/>
        <w:t>Current market value and the source of the valuation</w:t>
      </w:r>
    </w:p>
    <w:p w14:paraId="692DBB57" w14:textId="77777777" w:rsidR="003929ED" w:rsidRPr="00B40919" w:rsidRDefault="003929ED">
      <w:pPr>
        <w:tabs>
          <w:tab w:val="left" w:pos="-1440"/>
        </w:tabs>
        <w:ind w:left="2880" w:hanging="720"/>
        <w:jc w:val="both"/>
        <w:rPr>
          <w:rFonts w:ascii="Times New Roman" w:hAnsi="Times New Roman"/>
          <w:sz w:val="24"/>
        </w:rPr>
      </w:pPr>
      <w:r w:rsidRPr="00B40919">
        <w:rPr>
          <w:rFonts w:ascii="Times New Roman" w:hAnsi="Times New Roman"/>
          <w:sz w:val="24"/>
        </w:rPr>
        <w:t>-</w:t>
      </w:r>
      <w:r w:rsidRPr="00B40919">
        <w:rPr>
          <w:rFonts w:ascii="Times New Roman" w:hAnsi="Times New Roman"/>
          <w:sz w:val="24"/>
        </w:rPr>
        <w:tab/>
        <w:t>Overall portfolio yield based on cost</w:t>
      </w:r>
    </w:p>
    <w:p w14:paraId="692DBB58" w14:textId="77777777" w:rsidR="003929ED" w:rsidRPr="00B40919" w:rsidRDefault="003929ED">
      <w:pPr>
        <w:tabs>
          <w:tab w:val="left" w:pos="-1440"/>
        </w:tabs>
        <w:ind w:left="2880" w:hanging="720"/>
        <w:jc w:val="both"/>
        <w:rPr>
          <w:rFonts w:ascii="Times New Roman" w:hAnsi="Times New Roman"/>
          <w:sz w:val="24"/>
        </w:rPr>
      </w:pPr>
      <w:r w:rsidRPr="00B40919">
        <w:rPr>
          <w:rFonts w:ascii="Times New Roman" w:hAnsi="Times New Roman"/>
          <w:sz w:val="24"/>
        </w:rPr>
        <w:t>-</w:t>
      </w:r>
      <w:r w:rsidRPr="00B40919">
        <w:rPr>
          <w:rFonts w:ascii="Times New Roman" w:hAnsi="Times New Roman"/>
          <w:sz w:val="24"/>
        </w:rPr>
        <w:tab/>
        <w:t>Sale Date of any investment sold prior to maturity</w:t>
      </w:r>
    </w:p>
    <w:p w14:paraId="692DBB59" w14:textId="77777777" w:rsidR="003929ED" w:rsidRPr="00B40919" w:rsidRDefault="003929ED">
      <w:pPr>
        <w:jc w:val="both"/>
        <w:rPr>
          <w:rFonts w:ascii="Times New Roman" w:hAnsi="Times New Roman"/>
          <w:sz w:val="24"/>
        </w:rPr>
      </w:pPr>
    </w:p>
    <w:p w14:paraId="692DBB5A" w14:textId="77777777" w:rsidR="003929ED" w:rsidRPr="000F52B2" w:rsidRDefault="003929ED">
      <w:pPr>
        <w:ind w:left="1440"/>
        <w:jc w:val="both"/>
        <w:rPr>
          <w:rFonts w:ascii="Times New Roman" w:hAnsi="Times New Roman"/>
          <w:sz w:val="24"/>
        </w:rPr>
      </w:pPr>
      <w:r w:rsidRPr="00B40919">
        <w:rPr>
          <w:rFonts w:ascii="Times New Roman" w:hAnsi="Times New Roman"/>
          <w:sz w:val="24"/>
        </w:rPr>
        <w:t xml:space="preserve">The quarterly report also shall (i) </w:t>
      </w:r>
      <w:r w:rsidR="00EE7C1A" w:rsidRPr="00B40919">
        <w:rPr>
          <w:rFonts w:ascii="Times New Roman" w:hAnsi="Times New Roman"/>
          <w:sz w:val="24"/>
        </w:rPr>
        <w:t xml:space="preserve">include a monthly list of transactions, (ii) </w:t>
      </w:r>
      <w:r w:rsidRPr="00B40919">
        <w:rPr>
          <w:rFonts w:ascii="Times New Roman" w:hAnsi="Times New Roman"/>
          <w:sz w:val="24"/>
        </w:rPr>
        <w:t>state compliance of the portfolio to the statement of investment policy, or manner in which the portfolio is not in compliance, (</w:t>
      </w:r>
      <w:r w:rsidR="00EE7C1A" w:rsidRPr="00B40919">
        <w:rPr>
          <w:rFonts w:ascii="Times New Roman" w:hAnsi="Times New Roman"/>
          <w:sz w:val="24"/>
        </w:rPr>
        <w:t>i</w:t>
      </w:r>
      <w:r w:rsidRPr="00B40919">
        <w:rPr>
          <w:rFonts w:ascii="Times New Roman" w:hAnsi="Times New Roman"/>
          <w:sz w:val="24"/>
        </w:rPr>
        <w:t>ii) include a description of any of SJCOG, SJCOGI and the Authority’s funds, investments or programs that are under the management of contracted parties, including lending programs, and (</w:t>
      </w:r>
      <w:r w:rsidR="00EE7C1A" w:rsidRPr="00B40919">
        <w:rPr>
          <w:rFonts w:ascii="Times New Roman" w:hAnsi="Times New Roman"/>
          <w:sz w:val="24"/>
        </w:rPr>
        <w:t>iv</w:t>
      </w:r>
      <w:r w:rsidRPr="00B40919">
        <w:rPr>
          <w:rFonts w:ascii="Times New Roman" w:hAnsi="Times New Roman"/>
          <w:sz w:val="24"/>
        </w:rPr>
        <w:t>) include a statement denoting the ability of SJCOG, SJCOGI and the Authority</w:t>
      </w:r>
      <w:r w:rsidRPr="00CB4305">
        <w:rPr>
          <w:rFonts w:ascii="Times New Roman" w:hAnsi="Times New Roman"/>
          <w:sz w:val="24"/>
        </w:rPr>
        <w:t xml:space="preserve"> to meet its expenditure requirements for the next six months, or provide an explanation as to why sufficient money shall, or may, not be available.</w:t>
      </w:r>
    </w:p>
    <w:p w14:paraId="692DBB5B" w14:textId="77777777" w:rsidR="003929ED" w:rsidRPr="000F52B2" w:rsidRDefault="003929ED">
      <w:pPr>
        <w:jc w:val="both"/>
        <w:rPr>
          <w:rFonts w:ascii="Times New Roman" w:hAnsi="Times New Roman"/>
          <w:sz w:val="24"/>
        </w:rPr>
      </w:pPr>
    </w:p>
    <w:p w14:paraId="692DBB5C" w14:textId="77777777" w:rsidR="003929ED" w:rsidRPr="000F52B2" w:rsidRDefault="003929ED">
      <w:pPr>
        <w:ind w:left="1440"/>
        <w:jc w:val="both"/>
        <w:rPr>
          <w:rFonts w:ascii="Times New Roman" w:hAnsi="Times New Roman"/>
          <w:b/>
          <w:bCs/>
          <w:sz w:val="24"/>
        </w:rPr>
      </w:pPr>
      <w:r w:rsidRPr="000F52B2">
        <w:rPr>
          <w:rFonts w:ascii="Times New Roman" w:hAnsi="Times New Roman"/>
          <w:sz w:val="24"/>
        </w:rPr>
        <w:t>This quarterly report shall be submitted within 30 days following the end of the quarter.</w:t>
      </w:r>
    </w:p>
    <w:p w14:paraId="692DBB5D" w14:textId="77777777" w:rsidR="003929ED" w:rsidRPr="000F52B2" w:rsidRDefault="003929ED">
      <w:pPr>
        <w:jc w:val="both"/>
        <w:rPr>
          <w:rFonts w:ascii="Times New Roman" w:hAnsi="Times New Roman"/>
          <w:b/>
          <w:bCs/>
          <w:sz w:val="24"/>
        </w:rPr>
      </w:pPr>
    </w:p>
    <w:p w14:paraId="692DBB5E" w14:textId="77777777" w:rsidR="003929ED" w:rsidRPr="000F52B2" w:rsidRDefault="003929ED">
      <w:pPr>
        <w:ind w:left="1440"/>
        <w:jc w:val="both"/>
        <w:rPr>
          <w:rFonts w:ascii="Times New Roman" w:hAnsi="Times New Roman"/>
          <w:sz w:val="24"/>
        </w:rPr>
      </w:pPr>
      <w:r w:rsidRPr="000F52B2">
        <w:rPr>
          <w:rFonts w:ascii="Times New Roman" w:hAnsi="Times New Roman"/>
          <w:sz w:val="24"/>
        </w:rPr>
        <w:t xml:space="preserve">The </w:t>
      </w:r>
      <w:r w:rsidR="00701C00" w:rsidRPr="000F52B2">
        <w:rPr>
          <w:rFonts w:ascii="Times New Roman" w:hAnsi="Times New Roman"/>
          <w:sz w:val="24"/>
        </w:rPr>
        <w:t xml:space="preserve">Deputy Executive Director/Chief Financial Officer </w:t>
      </w:r>
      <w:r w:rsidRPr="000F52B2">
        <w:rPr>
          <w:rFonts w:ascii="Times New Roman" w:hAnsi="Times New Roman"/>
          <w:sz w:val="24"/>
        </w:rPr>
        <w:t xml:space="preserve">shall annually render to the Board a statement of investment policy, which the Board shall consider at a public meeting. </w:t>
      </w:r>
    </w:p>
    <w:p w14:paraId="692DBB5F" w14:textId="77777777" w:rsidR="003929ED" w:rsidRPr="000F52B2" w:rsidRDefault="003929ED">
      <w:pPr>
        <w:jc w:val="both"/>
        <w:rPr>
          <w:rFonts w:ascii="Times New Roman" w:hAnsi="Times New Roman"/>
          <w:sz w:val="24"/>
        </w:rPr>
      </w:pPr>
    </w:p>
    <w:p w14:paraId="692DBB60" w14:textId="77777777" w:rsidR="003929ED" w:rsidRPr="000F52B2" w:rsidRDefault="003929ED">
      <w:pPr>
        <w:tabs>
          <w:tab w:val="left" w:pos="-1440"/>
        </w:tabs>
        <w:ind w:left="1440" w:hanging="1440"/>
        <w:jc w:val="both"/>
        <w:rPr>
          <w:rFonts w:ascii="Times New Roman" w:hAnsi="Times New Roman"/>
          <w:sz w:val="24"/>
        </w:rPr>
      </w:pPr>
      <w:r w:rsidRPr="000F52B2">
        <w:rPr>
          <w:rFonts w:ascii="Times New Roman" w:hAnsi="Times New Roman"/>
          <w:sz w:val="24"/>
        </w:rPr>
        <w:t>XIII.</w:t>
      </w:r>
      <w:r w:rsidRPr="000F52B2">
        <w:rPr>
          <w:rFonts w:ascii="Times New Roman" w:hAnsi="Times New Roman"/>
          <w:sz w:val="24"/>
        </w:rPr>
        <w:tab/>
        <w:t>SAFEKEEPING AND CUSTODY</w:t>
      </w:r>
    </w:p>
    <w:p w14:paraId="692DBB61" w14:textId="77777777" w:rsidR="003929ED" w:rsidRPr="000F52B2" w:rsidRDefault="003929ED">
      <w:pPr>
        <w:jc w:val="both"/>
        <w:rPr>
          <w:rFonts w:ascii="Times New Roman" w:hAnsi="Times New Roman"/>
          <w:sz w:val="24"/>
        </w:rPr>
      </w:pPr>
    </w:p>
    <w:p w14:paraId="692DBB62" w14:textId="3F710F74" w:rsidR="003929ED" w:rsidRPr="000F52B2" w:rsidRDefault="00BD4AA5">
      <w:pPr>
        <w:ind w:left="1440"/>
        <w:jc w:val="both"/>
        <w:rPr>
          <w:rFonts w:ascii="Times New Roman" w:hAnsi="Times New Roman"/>
          <w:sz w:val="24"/>
        </w:rPr>
      </w:pPr>
      <w:r w:rsidRPr="000F52B2">
        <w:rPr>
          <w:rFonts w:ascii="Times New Roman" w:hAnsi="Times New Roman"/>
          <w:sz w:val="24"/>
        </w:rPr>
        <w:lastRenderedPageBreak/>
        <w:t xml:space="preserve">All </w:t>
      </w:r>
      <w:r w:rsidR="00E067D5" w:rsidRPr="000F52B2">
        <w:rPr>
          <w:rFonts w:ascii="Times New Roman" w:hAnsi="Times New Roman"/>
          <w:sz w:val="24"/>
        </w:rPr>
        <w:t xml:space="preserve">security transactions, including collateral for repurchase agreements, shall </w:t>
      </w:r>
      <w:r w:rsidRPr="000F52B2">
        <w:rPr>
          <w:rFonts w:ascii="Times New Roman" w:hAnsi="Times New Roman"/>
          <w:sz w:val="24"/>
        </w:rPr>
        <w:t>be executed by delivery vs. payment (DVP).</w:t>
      </w:r>
      <w:r w:rsidR="00E067D5" w:rsidRPr="000F52B2">
        <w:rPr>
          <w:rFonts w:ascii="Times New Roman" w:hAnsi="Times New Roman"/>
          <w:sz w:val="24"/>
        </w:rPr>
        <w:t xml:space="preserve">  This means that the securities </w:t>
      </w:r>
      <w:r w:rsidR="003929ED" w:rsidRPr="000F52B2">
        <w:rPr>
          <w:rFonts w:ascii="Times New Roman" w:hAnsi="Times New Roman"/>
          <w:sz w:val="24"/>
        </w:rPr>
        <w:t>shall be delivered</w:t>
      </w:r>
      <w:r w:rsidR="00E067D5" w:rsidRPr="000F52B2">
        <w:rPr>
          <w:rFonts w:ascii="Times New Roman" w:hAnsi="Times New Roman"/>
          <w:sz w:val="24"/>
        </w:rPr>
        <w:t xml:space="preserve"> </w:t>
      </w:r>
      <w:r w:rsidR="003929ED" w:rsidRPr="000F52B2">
        <w:rPr>
          <w:rFonts w:ascii="Times New Roman" w:hAnsi="Times New Roman"/>
          <w:sz w:val="24"/>
        </w:rPr>
        <w:t>to SJCOG, SJCOGI and the Authority</w:t>
      </w:r>
      <w:r w:rsidR="00E067D5" w:rsidRPr="000F52B2">
        <w:rPr>
          <w:rFonts w:ascii="Times New Roman" w:hAnsi="Times New Roman"/>
          <w:sz w:val="24"/>
        </w:rPr>
        <w:t xml:space="preserve"> or their designated custodian upon receipt of payment</w:t>
      </w:r>
      <w:r w:rsidR="003929ED" w:rsidRPr="000F52B2">
        <w:rPr>
          <w:rFonts w:ascii="Times New Roman" w:hAnsi="Times New Roman"/>
          <w:sz w:val="24"/>
        </w:rPr>
        <w:t>.</w:t>
      </w:r>
      <w:r w:rsidR="00AE3312" w:rsidRPr="000F52B2">
        <w:rPr>
          <w:rFonts w:ascii="Times New Roman" w:hAnsi="Times New Roman"/>
          <w:sz w:val="24"/>
        </w:rPr>
        <w:t xml:space="preserve">  The only exception to the foregoing shall be depository accounts and securities purchases made with:  (i) local government investment pools; (ii) time certificates of deposit, and, (iii) money market mutual funds, since the purchased securities are not deliverable.  Evidence of each these investments will be held by the </w:t>
      </w:r>
      <w:r w:rsidR="001A257E">
        <w:rPr>
          <w:rFonts w:ascii="Times New Roman" w:hAnsi="Times New Roman"/>
          <w:sz w:val="24"/>
        </w:rPr>
        <w:t>Deputy Executive Director</w:t>
      </w:r>
      <w:r w:rsidR="00AE3312" w:rsidRPr="000F52B2">
        <w:rPr>
          <w:rFonts w:ascii="Times New Roman" w:hAnsi="Times New Roman"/>
          <w:sz w:val="24"/>
        </w:rPr>
        <w:t>/Chief Financial Officer.</w:t>
      </w:r>
    </w:p>
    <w:p w14:paraId="692DBB63" w14:textId="77777777" w:rsidR="00E067D5" w:rsidRPr="000F52B2" w:rsidRDefault="00E067D5">
      <w:pPr>
        <w:ind w:left="1440"/>
        <w:jc w:val="both"/>
        <w:rPr>
          <w:rFonts w:ascii="Times New Roman" w:hAnsi="Times New Roman"/>
          <w:sz w:val="24"/>
        </w:rPr>
      </w:pPr>
    </w:p>
    <w:p w14:paraId="692DBB64" w14:textId="77777777" w:rsidR="00E54464" w:rsidRPr="000F52B2" w:rsidRDefault="00E067D5">
      <w:pPr>
        <w:tabs>
          <w:tab w:val="left" w:pos="432"/>
          <w:tab w:val="left" w:pos="864"/>
          <w:tab w:val="left" w:pos="960"/>
          <w:tab w:val="left" w:pos="1800"/>
          <w:tab w:val="center" w:pos="4200"/>
        </w:tabs>
        <w:ind w:left="1440"/>
        <w:jc w:val="both"/>
        <w:rPr>
          <w:rFonts w:ascii="Times New Roman" w:hAnsi="Times New Roman"/>
          <w:sz w:val="24"/>
        </w:rPr>
      </w:pPr>
      <w:r w:rsidRPr="000F52B2">
        <w:rPr>
          <w:rFonts w:ascii="Times New Roman" w:hAnsi="Times New Roman"/>
          <w:sz w:val="24"/>
        </w:rPr>
        <w:t xml:space="preserve">All securities that may be purchased, including collateral for repurchase agreements, shall be held by a third party custodian designated by SJCOG, SJCOGI, and the Authority.  These securities shall be held in the entity’s name and control and third party custody shall be evidenced by safekeeping receipts.  The third party custodian shall send SJCOG, SJCOGI, and the Authority, on a monthly basis, a </w:t>
      </w:r>
      <w:r w:rsidR="00BC055E" w:rsidRPr="000F52B2">
        <w:rPr>
          <w:rFonts w:ascii="Times New Roman" w:hAnsi="Times New Roman"/>
          <w:sz w:val="24"/>
        </w:rPr>
        <w:t>statement of what is safe</w:t>
      </w:r>
      <w:r w:rsidRPr="000F52B2">
        <w:rPr>
          <w:rFonts w:ascii="Times New Roman" w:hAnsi="Times New Roman"/>
          <w:sz w:val="24"/>
        </w:rPr>
        <w:t>kept and this statement shall be reconciled on a monthly basis.  Securities held in custody for SJCOG, SJCOGI, and the Authority shall be independently audited on an annual basis to verify investment holdings.</w:t>
      </w:r>
    </w:p>
    <w:p w14:paraId="692DBB65" w14:textId="77777777" w:rsidR="00E067D5" w:rsidRPr="000F52B2" w:rsidRDefault="00E067D5">
      <w:pPr>
        <w:ind w:left="1440"/>
        <w:jc w:val="both"/>
        <w:rPr>
          <w:rFonts w:ascii="Times New Roman" w:hAnsi="Times New Roman"/>
          <w:sz w:val="24"/>
        </w:rPr>
      </w:pPr>
    </w:p>
    <w:p w14:paraId="692DBB66" w14:textId="77777777" w:rsidR="003929ED" w:rsidRPr="000F52B2" w:rsidRDefault="003929ED">
      <w:pPr>
        <w:jc w:val="both"/>
        <w:rPr>
          <w:rFonts w:ascii="Times New Roman" w:hAnsi="Times New Roman"/>
          <w:sz w:val="24"/>
        </w:rPr>
      </w:pPr>
    </w:p>
    <w:p w14:paraId="692DBB67" w14:textId="77777777" w:rsidR="002309CE" w:rsidRPr="000F52B2" w:rsidRDefault="002309CE">
      <w:pPr>
        <w:widowControl/>
        <w:autoSpaceDE/>
        <w:autoSpaceDN/>
        <w:adjustRightInd/>
        <w:rPr>
          <w:rFonts w:ascii="Times New Roman" w:hAnsi="Times New Roman"/>
          <w:sz w:val="24"/>
        </w:rPr>
      </w:pPr>
    </w:p>
    <w:sectPr w:rsidR="002309CE" w:rsidRPr="000F52B2" w:rsidSect="00A13D42">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D9CC5" w14:textId="77777777" w:rsidR="005B70A7" w:rsidRDefault="005B70A7">
      <w:r>
        <w:separator/>
      </w:r>
    </w:p>
  </w:endnote>
  <w:endnote w:type="continuationSeparator" w:id="0">
    <w:p w14:paraId="3BE9DDA9" w14:textId="77777777" w:rsidR="005B70A7" w:rsidRDefault="005B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BB6C" w14:textId="77777777" w:rsidR="00AB67E7" w:rsidRDefault="00AB67E7">
    <w:pPr>
      <w:spacing w:line="240" w:lineRule="exact"/>
    </w:pPr>
  </w:p>
  <w:p w14:paraId="692DBB6D" w14:textId="77777777" w:rsidR="00AB67E7" w:rsidRDefault="00AB67E7">
    <w:pPr>
      <w:framePr w:w="9361" w:wrap="notBeside" w:vAnchor="text" w:hAnchor="text" w:x="1" w:y="1"/>
      <w:jc w:val="center"/>
      <w:rPr>
        <w:sz w:val="24"/>
      </w:rPr>
    </w:pPr>
    <w:r>
      <w:rPr>
        <w:sz w:val="24"/>
      </w:rPr>
      <w:t>-</w:t>
    </w:r>
    <w:r w:rsidR="00520E3B">
      <w:rPr>
        <w:sz w:val="24"/>
      </w:rPr>
      <w:fldChar w:fldCharType="begin"/>
    </w:r>
    <w:r>
      <w:rPr>
        <w:sz w:val="24"/>
      </w:rPr>
      <w:instrText xml:space="preserve">PAGE </w:instrText>
    </w:r>
    <w:r w:rsidR="00520E3B">
      <w:rPr>
        <w:sz w:val="24"/>
      </w:rPr>
      <w:fldChar w:fldCharType="separate"/>
    </w:r>
    <w:r w:rsidR="008F0FE1">
      <w:rPr>
        <w:noProof/>
        <w:sz w:val="24"/>
      </w:rPr>
      <w:t>4</w:t>
    </w:r>
    <w:r w:rsidR="00520E3B">
      <w:rPr>
        <w:sz w:val="24"/>
      </w:rPr>
      <w:fldChar w:fldCharType="end"/>
    </w:r>
    <w:r>
      <w:rPr>
        <w:sz w:val="24"/>
      </w:rPr>
      <w:t>-</w:t>
    </w:r>
  </w:p>
  <w:p w14:paraId="692DBB6E" w14:textId="77777777" w:rsidR="00AB67E7" w:rsidRDefault="00AB67E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0C3C0" w14:textId="77777777" w:rsidR="005B70A7" w:rsidRDefault="005B70A7">
      <w:r>
        <w:separator/>
      </w:r>
    </w:p>
  </w:footnote>
  <w:footnote w:type="continuationSeparator" w:id="0">
    <w:p w14:paraId="4B82BE4F" w14:textId="77777777" w:rsidR="005B70A7" w:rsidRDefault="005B7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A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B5C97"/>
    <w:multiLevelType w:val="hybridMultilevel"/>
    <w:tmpl w:val="8CFAB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715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1571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BA2054"/>
    <w:multiLevelType w:val="hybridMultilevel"/>
    <w:tmpl w:val="A7F2607A"/>
    <w:lvl w:ilvl="0" w:tplc="D29422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5006029"/>
    <w:multiLevelType w:val="hybridMultilevel"/>
    <w:tmpl w:val="835CCF3C"/>
    <w:lvl w:ilvl="0" w:tplc="F244D4A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4C163E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800AF4"/>
    <w:multiLevelType w:val="hybridMultilevel"/>
    <w:tmpl w:val="30B4D072"/>
    <w:lvl w:ilvl="0" w:tplc="848087D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DD71923"/>
    <w:multiLevelType w:val="hybridMultilevel"/>
    <w:tmpl w:val="46548B0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743F66B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4"/>
  </w:num>
  <w:num w:numId="3">
    <w:abstractNumId w:val="0"/>
  </w:num>
  <w:num w:numId="4">
    <w:abstractNumId w:val="2"/>
  </w:num>
  <w:num w:numId="5">
    <w:abstractNumId w:val="3"/>
  </w:num>
  <w:num w:numId="6">
    <w:abstractNumId w:val="6"/>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BD"/>
    <w:rsid w:val="00017A58"/>
    <w:rsid w:val="00025461"/>
    <w:rsid w:val="00047AB8"/>
    <w:rsid w:val="00065566"/>
    <w:rsid w:val="00080EE0"/>
    <w:rsid w:val="000A7EC8"/>
    <w:rsid w:val="000E14CD"/>
    <w:rsid w:val="000F03DF"/>
    <w:rsid w:val="000F52B2"/>
    <w:rsid w:val="00110507"/>
    <w:rsid w:val="001274C6"/>
    <w:rsid w:val="0013198C"/>
    <w:rsid w:val="0014613D"/>
    <w:rsid w:val="00152AF4"/>
    <w:rsid w:val="00166128"/>
    <w:rsid w:val="00171334"/>
    <w:rsid w:val="001A257E"/>
    <w:rsid w:val="001B49C1"/>
    <w:rsid w:val="001B5316"/>
    <w:rsid w:val="002010FD"/>
    <w:rsid w:val="002178A5"/>
    <w:rsid w:val="002309CE"/>
    <w:rsid w:val="002B39DE"/>
    <w:rsid w:val="002F5162"/>
    <w:rsid w:val="00314A83"/>
    <w:rsid w:val="00354F27"/>
    <w:rsid w:val="003814D6"/>
    <w:rsid w:val="003929ED"/>
    <w:rsid w:val="003B6850"/>
    <w:rsid w:val="003C4F09"/>
    <w:rsid w:val="00410096"/>
    <w:rsid w:val="0046084A"/>
    <w:rsid w:val="00461601"/>
    <w:rsid w:val="00462CCE"/>
    <w:rsid w:val="004B2D0B"/>
    <w:rsid w:val="004F02C1"/>
    <w:rsid w:val="004F27FF"/>
    <w:rsid w:val="004F372F"/>
    <w:rsid w:val="00507FB4"/>
    <w:rsid w:val="005209B9"/>
    <w:rsid w:val="00520E3B"/>
    <w:rsid w:val="00521F96"/>
    <w:rsid w:val="0055402A"/>
    <w:rsid w:val="0057193E"/>
    <w:rsid w:val="00594865"/>
    <w:rsid w:val="005A1B76"/>
    <w:rsid w:val="005B70A7"/>
    <w:rsid w:val="005C6E16"/>
    <w:rsid w:val="005D0405"/>
    <w:rsid w:val="005D437C"/>
    <w:rsid w:val="00635858"/>
    <w:rsid w:val="00656D97"/>
    <w:rsid w:val="00682C6D"/>
    <w:rsid w:val="006B252A"/>
    <w:rsid w:val="006D24D8"/>
    <w:rsid w:val="006F06D2"/>
    <w:rsid w:val="00701C00"/>
    <w:rsid w:val="007208A0"/>
    <w:rsid w:val="00732076"/>
    <w:rsid w:val="00736D06"/>
    <w:rsid w:val="00741436"/>
    <w:rsid w:val="007F1686"/>
    <w:rsid w:val="008A01BD"/>
    <w:rsid w:val="008C05FF"/>
    <w:rsid w:val="008F0FE1"/>
    <w:rsid w:val="008F465C"/>
    <w:rsid w:val="009045B1"/>
    <w:rsid w:val="00942A73"/>
    <w:rsid w:val="00967FA2"/>
    <w:rsid w:val="00992797"/>
    <w:rsid w:val="009A6D9B"/>
    <w:rsid w:val="00A13D42"/>
    <w:rsid w:val="00A27433"/>
    <w:rsid w:val="00A43033"/>
    <w:rsid w:val="00A70E3D"/>
    <w:rsid w:val="00AA3D67"/>
    <w:rsid w:val="00AB67E7"/>
    <w:rsid w:val="00AE3312"/>
    <w:rsid w:val="00B40919"/>
    <w:rsid w:val="00B41A4E"/>
    <w:rsid w:val="00B721DF"/>
    <w:rsid w:val="00BB33FA"/>
    <w:rsid w:val="00BC055E"/>
    <w:rsid w:val="00BD4AA5"/>
    <w:rsid w:val="00BE6571"/>
    <w:rsid w:val="00BF4601"/>
    <w:rsid w:val="00C30A38"/>
    <w:rsid w:val="00CB4305"/>
    <w:rsid w:val="00D630EF"/>
    <w:rsid w:val="00DB0FAB"/>
    <w:rsid w:val="00DF5448"/>
    <w:rsid w:val="00E033EE"/>
    <w:rsid w:val="00E067D5"/>
    <w:rsid w:val="00E067E5"/>
    <w:rsid w:val="00E26A67"/>
    <w:rsid w:val="00E41488"/>
    <w:rsid w:val="00E479F8"/>
    <w:rsid w:val="00E54464"/>
    <w:rsid w:val="00E61EBE"/>
    <w:rsid w:val="00E67A58"/>
    <w:rsid w:val="00ED3DF6"/>
    <w:rsid w:val="00EE7C1A"/>
    <w:rsid w:val="00F31E3B"/>
    <w:rsid w:val="00F33EF3"/>
    <w:rsid w:val="00FB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DBAAB"/>
  <w15:docId w15:val="{74F974E5-7EBA-4883-8F27-C60F01E0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3DF6"/>
    <w:pPr>
      <w:widowControl w:val="0"/>
      <w:autoSpaceDE w:val="0"/>
      <w:autoSpaceDN w:val="0"/>
      <w:adjustRightInd w:val="0"/>
    </w:pPr>
    <w:rPr>
      <w:rFonts w:ascii="Baskerville Old Face" w:hAnsi="Baskerville Old Face"/>
      <w:szCs w:val="24"/>
    </w:rPr>
  </w:style>
  <w:style w:type="paragraph" w:styleId="Heading1">
    <w:name w:val="heading 1"/>
    <w:basedOn w:val="Normal"/>
    <w:next w:val="Normal"/>
    <w:qFormat/>
    <w:rsid w:val="00ED3DF6"/>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D3DF6"/>
  </w:style>
  <w:style w:type="paragraph" w:styleId="BodyTextIndent">
    <w:name w:val="Body Text Indent"/>
    <w:basedOn w:val="Normal"/>
    <w:rsid w:val="00ED3DF6"/>
    <w:pPr>
      <w:tabs>
        <w:tab w:val="left" w:pos="-1440"/>
      </w:tabs>
      <w:ind w:left="2160"/>
      <w:jc w:val="both"/>
    </w:pPr>
    <w:rPr>
      <w:sz w:val="24"/>
    </w:rPr>
  </w:style>
  <w:style w:type="paragraph" w:styleId="BodyTextIndent2">
    <w:name w:val="Body Text Indent 2"/>
    <w:basedOn w:val="Normal"/>
    <w:rsid w:val="00ED3DF6"/>
    <w:pPr>
      <w:tabs>
        <w:tab w:val="left" w:pos="-1440"/>
      </w:tabs>
      <w:ind w:left="2160" w:hanging="720"/>
      <w:jc w:val="both"/>
    </w:pPr>
    <w:rPr>
      <w:sz w:val="24"/>
    </w:rPr>
  </w:style>
  <w:style w:type="paragraph" w:styleId="BodyTextIndent3">
    <w:name w:val="Body Text Indent 3"/>
    <w:basedOn w:val="Normal"/>
    <w:rsid w:val="00ED3DF6"/>
    <w:pPr>
      <w:ind w:left="1440"/>
      <w:jc w:val="both"/>
    </w:pPr>
    <w:rPr>
      <w:sz w:val="24"/>
    </w:rPr>
  </w:style>
  <w:style w:type="paragraph" w:styleId="Header">
    <w:name w:val="header"/>
    <w:basedOn w:val="Normal"/>
    <w:rsid w:val="00ED3DF6"/>
    <w:pPr>
      <w:tabs>
        <w:tab w:val="center" w:pos="4320"/>
        <w:tab w:val="right" w:pos="8640"/>
      </w:tabs>
    </w:pPr>
  </w:style>
  <w:style w:type="paragraph" w:styleId="Footer">
    <w:name w:val="footer"/>
    <w:basedOn w:val="Normal"/>
    <w:rsid w:val="00ED3DF6"/>
    <w:pPr>
      <w:tabs>
        <w:tab w:val="center" w:pos="4320"/>
        <w:tab w:val="right" w:pos="8640"/>
      </w:tabs>
    </w:pPr>
  </w:style>
  <w:style w:type="paragraph" w:styleId="BalloonText">
    <w:name w:val="Balloon Text"/>
    <w:basedOn w:val="Normal"/>
    <w:link w:val="BalloonTextChar"/>
    <w:rsid w:val="00736D06"/>
    <w:rPr>
      <w:rFonts w:ascii="Tahoma" w:hAnsi="Tahoma" w:cs="Tahoma"/>
      <w:sz w:val="16"/>
      <w:szCs w:val="16"/>
    </w:rPr>
  </w:style>
  <w:style w:type="character" w:customStyle="1" w:styleId="BalloonTextChar">
    <w:name w:val="Balloon Text Char"/>
    <w:basedOn w:val="DefaultParagraphFont"/>
    <w:link w:val="BalloonText"/>
    <w:rsid w:val="00736D06"/>
    <w:rPr>
      <w:rFonts w:ascii="Tahoma" w:hAnsi="Tahoma" w:cs="Tahoma"/>
      <w:sz w:val="16"/>
      <w:szCs w:val="16"/>
    </w:rPr>
  </w:style>
  <w:style w:type="paragraph" w:styleId="ListParagraph">
    <w:name w:val="List Paragraph"/>
    <w:basedOn w:val="Normal"/>
    <w:uiPriority w:val="34"/>
    <w:qFormat/>
    <w:rsid w:val="00025461"/>
    <w:pPr>
      <w:ind w:left="720"/>
      <w:contextualSpacing/>
    </w:pPr>
  </w:style>
  <w:style w:type="paragraph" w:styleId="HTMLPreformatted">
    <w:name w:val="HTML Preformatted"/>
    <w:basedOn w:val="Normal"/>
    <w:link w:val="HTMLPreformattedChar"/>
    <w:rsid w:val="0055402A"/>
    <w:rPr>
      <w:rFonts w:ascii="Consolas" w:hAnsi="Consolas"/>
      <w:szCs w:val="20"/>
    </w:rPr>
  </w:style>
  <w:style w:type="character" w:customStyle="1" w:styleId="HTMLPreformattedChar">
    <w:name w:val="HTML Preformatted Char"/>
    <w:basedOn w:val="DefaultParagraphFont"/>
    <w:link w:val="HTMLPreformatted"/>
    <w:rsid w:val="0055402A"/>
    <w:rPr>
      <w:rFonts w:ascii="Consolas" w:hAnsi="Consolas"/>
    </w:rPr>
  </w:style>
  <w:style w:type="character" w:styleId="CommentReference">
    <w:name w:val="annotation reference"/>
    <w:basedOn w:val="DefaultParagraphFont"/>
    <w:rsid w:val="00507FB4"/>
    <w:rPr>
      <w:sz w:val="16"/>
      <w:szCs w:val="16"/>
    </w:rPr>
  </w:style>
  <w:style w:type="paragraph" w:styleId="CommentText">
    <w:name w:val="annotation text"/>
    <w:basedOn w:val="Normal"/>
    <w:link w:val="CommentTextChar"/>
    <w:rsid w:val="00507FB4"/>
    <w:rPr>
      <w:szCs w:val="20"/>
    </w:rPr>
  </w:style>
  <w:style w:type="character" w:customStyle="1" w:styleId="CommentTextChar">
    <w:name w:val="Comment Text Char"/>
    <w:basedOn w:val="DefaultParagraphFont"/>
    <w:link w:val="CommentText"/>
    <w:rsid w:val="00507FB4"/>
    <w:rPr>
      <w:rFonts w:ascii="Baskerville Old Face" w:hAnsi="Baskerville Old Face"/>
    </w:rPr>
  </w:style>
  <w:style w:type="paragraph" w:styleId="CommentSubject">
    <w:name w:val="annotation subject"/>
    <w:basedOn w:val="CommentText"/>
    <w:next w:val="CommentText"/>
    <w:link w:val="CommentSubjectChar"/>
    <w:rsid w:val="00507FB4"/>
    <w:rPr>
      <w:b/>
      <w:bCs/>
    </w:rPr>
  </w:style>
  <w:style w:type="character" w:customStyle="1" w:styleId="CommentSubjectChar">
    <w:name w:val="Comment Subject Char"/>
    <w:basedOn w:val="CommentTextChar"/>
    <w:link w:val="CommentSubject"/>
    <w:rsid w:val="00507FB4"/>
    <w:rPr>
      <w:rFonts w:ascii="Baskerville Old Face" w:hAnsi="Baskerville Old Fac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05140">
      <w:bodyDiv w:val="1"/>
      <w:marLeft w:val="0"/>
      <w:marRight w:val="0"/>
      <w:marTop w:val="0"/>
      <w:marBottom w:val="0"/>
      <w:divBdr>
        <w:top w:val="none" w:sz="0" w:space="0" w:color="auto"/>
        <w:left w:val="none" w:sz="0" w:space="0" w:color="auto"/>
        <w:bottom w:val="none" w:sz="0" w:space="0" w:color="auto"/>
        <w:right w:val="none" w:sz="0" w:space="0" w:color="auto"/>
      </w:divBdr>
    </w:div>
    <w:div w:id="380329437">
      <w:bodyDiv w:val="1"/>
      <w:marLeft w:val="0"/>
      <w:marRight w:val="0"/>
      <w:marTop w:val="0"/>
      <w:marBottom w:val="0"/>
      <w:divBdr>
        <w:top w:val="none" w:sz="0" w:space="0" w:color="auto"/>
        <w:left w:val="none" w:sz="0" w:space="0" w:color="auto"/>
        <w:bottom w:val="none" w:sz="0" w:space="0" w:color="auto"/>
        <w:right w:val="none" w:sz="0" w:space="0" w:color="auto"/>
      </w:divBdr>
    </w:div>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495460404">
      <w:bodyDiv w:val="1"/>
      <w:marLeft w:val="0"/>
      <w:marRight w:val="0"/>
      <w:marTop w:val="0"/>
      <w:marBottom w:val="0"/>
      <w:divBdr>
        <w:top w:val="none" w:sz="0" w:space="0" w:color="auto"/>
        <w:left w:val="none" w:sz="0" w:space="0" w:color="auto"/>
        <w:bottom w:val="none" w:sz="0" w:space="0" w:color="auto"/>
        <w:right w:val="none" w:sz="0" w:space="0" w:color="auto"/>
      </w:divBdr>
    </w:div>
    <w:div w:id="1099911159">
      <w:bodyDiv w:val="1"/>
      <w:marLeft w:val="0"/>
      <w:marRight w:val="0"/>
      <w:marTop w:val="0"/>
      <w:marBottom w:val="0"/>
      <w:divBdr>
        <w:top w:val="none" w:sz="0" w:space="0" w:color="auto"/>
        <w:left w:val="none" w:sz="0" w:space="0" w:color="auto"/>
        <w:bottom w:val="none" w:sz="0" w:space="0" w:color="auto"/>
        <w:right w:val="none" w:sz="0" w:space="0" w:color="auto"/>
      </w:divBdr>
    </w:div>
    <w:div w:id="1242450143">
      <w:bodyDiv w:val="1"/>
      <w:marLeft w:val="0"/>
      <w:marRight w:val="0"/>
      <w:marTop w:val="0"/>
      <w:marBottom w:val="0"/>
      <w:divBdr>
        <w:top w:val="none" w:sz="0" w:space="0" w:color="auto"/>
        <w:left w:val="none" w:sz="0" w:space="0" w:color="auto"/>
        <w:bottom w:val="none" w:sz="0" w:space="0" w:color="auto"/>
        <w:right w:val="none" w:sz="0" w:space="0" w:color="auto"/>
      </w:divBdr>
    </w:div>
    <w:div w:id="1690065386">
      <w:bodyDiv w:val="1"/>
      <w:marLeft w:val="0"/>
      <w:marRight w:val="0"/>
      <w:marTop w:val="0"/>
      <w:marBottom w:val="0"/>
      <w:divBdr>
        <w:top w:val="none" w:sz="0" w:space="0" w:color="auto"/>
        <w:left w:val="none" w:sz="0" w:space="0" w:color="auto"/>
        <w:bottom w:val="none" w:sz="0" w:space="0" w:color="auto"/>
        <w:right w:val="none" w:sz="0" w:space="0" w:color="auto"/>
      </w:divBdr>
    </w:div>
    <w:div w:id="178356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7C70F-4B56-47CC-9950-31D3A2C4B9E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504CC3-03B1-4E37-B710-BF66C40EE18F}">
  <ds:schemaRefs>
    <ds:schemaRef ds:uri="http://schemas.microsoft.com/sharepoint/v3/contenttype/forms"/>
  </ds:schemaRefs>
</ds:datastoreItem>
</file>

<file path=customXml/itemProps3.xml><?xml version="1.0" encoding="utf-8"?>
<ds:datastoreItem xmlns:ds="http://schemas.openxmlformats.org/officeDocument/2006/customXml" ds:itemID="{8C5CD96D-F7A4-48DB-B4D9-E622C7417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D41F40-0E36-4C55-AC85-8CDB08FB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INVESTMENT POLICY</vt:lpstr>
    </vt:vector>
  </TitlesOfParts>
  <Company>SJCOG</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POLICY</dc:title>
  <dc:creator>Steve Dial</dc:creator>
  <cp:lastModifiedBy>Steve Dial</cp:lastModifiedBy>
  <cp:revision>3</cp:revision>
  <cp:lastPrinted>2005-10-04T15:25:00Z</cp:lastPrinted>
  <dcterms:created xsi:type="dcterms:W3CDTF">2018-12-07T17:29:00Z</dcterms:created>
  <dcterms:modified xsi:type="dcterms:W3CDTF">2018-12-10T22:51:00Z</dcterms:modified>
</cp:coreProperties>
</file>